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A3D23" w14:textId="77777777" w:rsidR="00251723" w:rsidRDefault="00251723" w:rsidP="00CE6A59">
      <w:pPr>
        <w:pStyle w:val="ASDEFCONTitle"/>
      </w:pPr>
      <w:bookmarkStart w:id="0" w:name="_GoBack"/>
      <w:r w:rsidRPr="009F6AAB">
        <w:t>SPECIFICATION (core)</w:t>
      </w:r>
    </w:p>
    <w:p w14:paraId="638861EC" w14:textId="77777777" w:rsidR="007A687A" w:rsidRPr="007A687A" w:rsidRDefault="007A687A" w:rsidP="00CE6A59">
      <w:pPr>
        <w:pStyle w:val="ASDEFCONTitle"/>
      </w:pPr>
      <w:r>
        <w:t>GENERAL GUIDANCE FOR ANNEX A</w:t>
      </w:r>
    </w:p>
    <w:p w14:paraId="59FA8C22" w14:textId="77777777" w:rsidR="007A687A" w:rsidRDefault="007A687A" w:rsidP="00CE6A59">
      <w:pPr>
        <w:pStyle w:val="GuideMarginHead-ASDEFCON"/>
      </w:pPr>
      <w:r w:rsidRPr="007A687A">
        <w:rPr>
          <w:u w:val="single"/>
        </w:rPr>
        <w:t>Status</w:t>
      </w:r>
      <w:r w:rsidRPr="007A687A">
        <w:t>:</w:t>
      </w:r>
      <w:r>
        <w:tab/>
      </w:r>
      <w:r w:rsidRPr="009F6AAB">
        <w:t>Core</w:t>
      </w:r>
    </w:p>
    <w:p w14:paraId="7BDECAF8" w14:textId="561C8206" w:rsidR="007A687A" w:rsidRPr="007A687A" w:rsidRDefault="007A687A" w:rsidP="00CE6A59">
      <w:pPr>
        <w:pStyle w:val="GuideMarginHead-ASDEFCON"/>
      </w:pPr>
      <w:r w:rsidRPr="007A687A">
        <w:rPr>
          <w:u w:val="single"/>
        </w:rPr>
        <w:t>Purpose</w:t>
      </w:r>
      <w:r w:rsidRPr="007A687A">
        <w:t>:</w:t>
      </w:r>
      <w:r w:rsidRPr="007A687A">
        <w:tab/>
        <w:t>To specify the technical requirements for the Supplies.</w:t>
      </w:r>
    </w:p>
    <w:p w14:paraId="2D1D7C0A" w14:textId="4FA7FDED" w:rsidR="007A687A" w:rsidRDefault="007A687A" w:rsidP="00CE6A59">
      <w:pPr>
        <w:pStyle w:val="GuideMarginHead-ASDEFCON"/>
      </w:pPr>
      <w:r w:rsidRPr="007A687A">
        <w:rPr>
          <w:u w:val="single"/>
        </w:rPr>
        <w:t>Guidance</w:t>
      </w:r>
      <w:r w:rsidRPr="00EC3933">
        <w:t>:</w:t>
      </w:r>
      <w:r>
        <w:tab/>
      </w:r>
      <w:r w:rsidRPr="009F6AAB">
        <w:t>It is essential that the Commonwealth Representative, tenderers and the Contractor have as precise an</w:t>
      </w:r>
      <w:r w:rsidR="00A739D3">
        <w:t>d common</w:t>
      </w:r>
      <w:r w:rsidRPr="009F6AAB">
        <w:t xml:space="preserve"> understanding as possible of the full scope of work </w:t>
      </w:r>
      <w:r w:rsidR="00A739D3">
        <w:t>under the Contract</w:t>
      </w:r>
      <w:r w:rsidRPr="009F6AAB">
        <w:t xml:space="preserve">.  This depends in </w:t>
      </w:r>
      <w:r w:rsidR="00A739D3">
        <w:t>largely</w:t>
      </w:r>
      <w:r w:rsidR="00A739D3" w:rsidRPr="009F6AAB">
        <w:t xml:space="preserve"> </w:t>
      </w:r>
      <w:r w:rsidRPr="009F6AAB">
        <w:t>on the Specification</w:t>
      </w:r>
      <w:r w:rsidR="00A739D3">
        <w:t xml:space="preserve"> of the Supplies</w:t>
      </w:r>
      <w:r w:rsidRPr="009F6AAB">
        <w:t>.</w:t>
      </w:r>
    </w:p>
    <w:p w14:paraId="41A5CE03" w14:textId="2523C631" w:rsidR="00A739D3" w:rsidRDefault="00DA5378" w:rsidP="00CE6A59">
      <w:pPr>
        <w:pStyle w:val="GuideText-ASDEFCON"/>
      </w:pPr>
      <w:r w:rsidRPr="009F6AAB">
        <w:t xml:space="preserve">The Specification </w:t>
      </w:r>
      <w:r w:rsidR="00A739D3">
        <w:t>is</w:t>
      </w:r>
      <w:r w:rsidRPr="009F6AAB">
        <w:t xml:space="preserve"> included as Annex A to the </w:t>
      </w:r>
      <w:r w:rsidR="0076666F">
        <w:t>d</w:t>
      </w:r>
      <w:r w:rsidRPr="009F6AAB">
        <w:t xml:space="preserve">raft SOW in the RFT and, after any </w:t>
      </w:r>
      <w:r w:rsidR="00A739D3">
        <w:t>updates to capture the preferred tendered solution</w:t>
      </w:r>
      <w:r w:rsidRPr="009F6AAB">
        <w:t>, become</w:t>
      </w:r>
      <w:r w:rsidR="00A739D3">
        <w:t>s</w:t>
      </w:r>
      <w:r w:rsidRPr="009F6AAB">
        <w:t xml:space="preserve"> Annex A to the SOW </w:t>
      </w:r>
      <w:r w:rsidR="00A739D3">
        <w:t xml:space="preserve">under </w:t>
      </w:r>
      <w:r w:rsidRPr="009F6AAB">
        <w:t xml:space="preserve">the </w:t>
      </w:r>
      <w:r w:rsidR="006A74A0">
        <w:t>C</w:t>
      </w:r>
      <w:r w:rsidR="00A739D3">
        <w:t>ontract</w:t>
      </w:r>
      <w:r w:rsidRPr="009F6AAB">
        <w:t>.</w:t>
      </w:r>
      <w:r w:rsidR="00A739D3">
        <w:t xml:space="preserve">  </w:t>
      </w:r>
      <w:r w:rsidRPr="009F6AAB">
        <w:t xml:space="preserve">The Specification sets out the agreed technical requirements for the Supplies, including </w:t>
      </w:r>
      <w:r w:rsidR="00A739D3">
        <w:t>Support Resources</w:t>
      </w:r>
      <w:r w:rsidRPr="009F6AAB">
        <w:t xml:space="preserve"> and </w:t>
      </w:r>
      <w:r w:rsidR="00A739D3" w:rsidRPr="009F6AAB">
        <w:t>Training</w:t>
      </w:r>
      <w:r w:rsidR="00A739D3">
        <w:t xml:space="preserve"> programs</w:t>
      </w:r>
      <w:r w:rsidRPr="009F6AAB">
        <w:t xml:space="preserve">.  </w:t>
      </w:r>
    </w:p>
    <w:p w14:paraId="10DD30DE" w14:textId="0D772D1E" w:rsidR="00DA5378" w:rsidRPr="009F6AAB" w:rsidRDefault="00942896" w:rsidP="00CE6A59">
      <w:pPr>
        <w:pStyle w:val="GuideText-ASDEFCON"/>
      </w:pPr>
      <w:r w:rsidRPr="006D629F">
        <w:t>The</w:t>
      </w:r>
      <w:r>
        <w:rPr>
          <w:i/>
        </w:rPr>
        <w:t xml:space="preserve"> </w:t>
      </w:r>
      <w:r w:rsidRPr="006D629F">
        <w:rPr>
          <w:i/>
        </w:rPr>
        <w:t>ASDEFCON (Complex Materiel) Volume 1</w:t>
      </w:r>
      <w:r w:rsidR="00DA5378" w:rsidRPr="009F6AAB">
        <w:t xml:space="preserve"> </w:t>
      </w:r>
      <w:r>
        <w:t xml:space="preserve">template </w:t>
      </w:r>
      <w:r w:rsidR="00DA5378" w:rsidRPr="009F6AAB">
        <w:t>is used for off-the-shelf acquisitions</w:t>
      </w:r>
      <w:r>
        <w:t>, allowing for ‘standard options’ to customise the Supplies, or modified items where the</w:t>
      </w:r>
      <w:r w:rsidR="00C458F6">
        <w:t xml:space="preserve"> design and development</w:t>
      </w:r>
      <w:r>
        <w:t xml:space="preserve"> risk is so low that the Commonwealth </w:t>
      </w:r>
      <w:r w:rsidR="00517E1B">
        <w:t xml:space="preserve">does not </w:t>
      </w:r>
      <w:r>
        <w:t>require visibility of the modification</w:t>
      </w:r>
      <w:r w:rsidR="00C458F6">
        <w:t xml:space="preserve"> activit</w:t>
      </w:r>
      <w:r w:rsidR="00A24FBB">
        <w:t>ies</w:t>
      </w:r>
      <w:r>
        <w:t>.  As such</w:t>
      </w:r>
      <w:r w:rsidR="00DA5378" w:rsidRPr="009F6AAB">
        <w:t>, the nature of the Specification tend</w:t>
      </w:r>
      <w:r>
        <w:t>s</w:t>
      </w:r>
      <w:r w:rsidR="00DA5378" w:rsidRPr="009F6AAB">
        <w:t xml:space="preserve"> towards an item-level product specification, as opposed to </w:t>
      </w:r>
      <w:r w:rsidR="00C458F6">
        <w:t>the</w:t>
      </w:r>
      <w:r w:rsidR="00DA5378" w:rsidRPr="009F6AAB">
        <w:t xml:space="preserve"> function and performance specification</w:t>
      </w:r>
      <w:r>
        <w:t xml:space="preserve"> used in </w:t>
      </w:r>
      <w:r w:rsidR="00A5231B">
        <w:t xml:space="preserve">more complex </w:t>
      </w:r>
      <w:r>
        <w:t>acquisition</w:t>
      </w:r>
      <w:r w:rsidR="00C458F6">
        <w:t xml:space="preserve"> program</w:t>
      </w:r>
      <w:r>
        <w:t>s</w:t>
      </w:r>
      <w:r w:rsidR="00DA5378" w:rsidRPr="009F6AAB">
        <w:t>.  This approach simplif</w:t>
      </w:r>
      <w:r w:rsidR="00015DD4">
        <w:t>ies</w:t>
      </w:r>
      <w:r w:rsidR="00DA5378" w:rsidRPr="009F6AAB">
        <w:t xml:space="preserve"> the tendering process; however, </w:t>
      </w:r>
      <w:r w:rsidR="00015DD4">
        <w:t>it</w:t>
      </w:r>
      <w:r w:rsidR="00DA5378" w:rsidRPr="009F6AAB">
        <w:t xml:space="preserve"> </w:t>
      </w:r>
      <w:r w:rsidR="000C5B6C">
        <w:t xml:space="preserve">still </w:t>
      </w:r>
      <w:r w:rsidR="00DA5378" w:rsidRPr="009F6AAB">
        <w:t xml:space="preserve">requires the Commonwealth, prior to developing the Specification, </w:t>
      </w:r>
      <w:proofErr w:type="gramStart"/>
      <w:r w:rsidR="00DA5378" w:rsidRPr="009F6AAB">
        <w:t>to</w:t>
      </w:r>
      <w:proofErr w:type="gramEnd"/>
      <w:r w:rsidR="00DA5378" w:rsidRPr="009F6AAB">
        <w:t>:</w:t>
      </w:r>
    </w:p>
    <w:p w14:paraId="10A87E15" w14:textId="300A957E" w:rsidR="00DA5378" w:rsidRPr="00DA5378" w:rsidRDefault="00DA5378" w:rsidP="00CE6A59">
      <w:pPr>
        <w:pStyle w:val="GuideSublistLv1-ASDEFCON"/>
      </w:pPr>
      <w:r w:rsidRPr="00DA5378">
        <w:t>determine the purpose underpinning the requirement</w:t>
      </w:r>
      <w:r w:rsidR="00015DD4">
        <w:t>;</w:t>
      </w:r>
    </w:p>
    <w:p w14:paraId="2AF99F68" w14:textId="2115C217" w:rsidR="00DA5378" w:rsidRPr="00DA5378" w:rsidRDefault="00DA5378" w:rsidP="00CE6A59">
      <w:pPr>
        <w:pStyle w:val="GuideSublistLv1-ASDEFCON"/>
      </w:pPr>
      <w:r w:rsidRPr="00DA5378">
        <w:t>investigate the marketplace to ensure that off-the-shelf solutions exist</w:t>
      </w:r>
      <w:r w:rsidR="000C5B6C">
        <w:t xml:space="preserve"> or could be easily adapted</w:t>
      </w:r>
      <w:r w:rsidR="00015DD4">
        <w:t>;</w:t>
      </w:r>
      <w:r w:rsidRPr="00DA5378">
        <w:t xml:space="preserve"> and</w:t>
      </w:r>
    </w:p>
    <w:p w14:paraId="45651FF7" w14:textId="3EE9F979" w:rsidR="00DA5378" w:rsidRPr="00DA5378" w:rsidRDefault="00015DD4" w:rsidP="00CE6A59">
      <w:pPr>
        <w:pStyle w:val="GuideSublistLv1-ASDEFCON"/>
      </w:pPr>
      <w:proofErr w:type="gramStart"/>
      <w:r>
        <w:t>specify</w:t>
      </w:r>
      <w:proofErr w:type="gramEnd"/>
      <w:r w:rsidRPr="00DA5378">
        <w:t xml:space="preserve"> </w:t>
      </w:r>
      <w:r w:rsidR="00DA5378" w:rsidRPr="00DA5378">
        <w:t>the requirements</w:t>
      </w:r>
      <w:r>
        <w:t>,</w:t>
      </w:r>
      <w:r w:rsidR="00DA5378" w:rsidRPr="00DA5378">
        <w:t xml:space="preserve"> </w:t>
      </w:r>
      <w:r w:rsidR="00F812C9">
        <w:t>taking into account</w:t>
      </w:r>
      <w:r w:rsidR="00DA5378" w:rsidRPr="00DA5378">
        <w:t xml:space="preserve"> the available </w:t>
      </w:r>
      <w:r>
        <w:t>solutions that may</w:t>
      </w:r>
      <w:r w:rsidR="00DA5378" w:rsidRPr="00DA5378">
        <w:t xml:space="preserve"> satisfy the Commonwealth’s purpose.</w:t>
      </w:r>
    </w:p>
    <w:p w14:paraId="53880FA3" w14:textId="3F310D11" w:rsidR="00DA5378" w:rsidRPr="009F6AAB" w:rsidRDefault="006C5C74" w:rsidP="00CE6A59">
      <w:pPr>
        <w:pStyle w:val="GuideText-ASDEFCON"/>
      </w:pPr>
      <w:r>
        <w:t>U</w:t>
      </w:r>
      <w:r w:rsidR="00DA5378" w:rsidRPr="009F6AAB">
        <w:t xml:space="preserve">nder </w:t>
      </w:r>
      <w:r w:rsidR="00DA5378" w:rsidRPr="00EC3933">
        <w:rPr>
          <w:i/>
        </w:rPr>
        <w:t>ASDEFCON (Complex Materiel)</w:t>
      </w:r>
      <w:r w:rsidR="00DA5378" w:rsidRPr="009F6AAB">
        <w:t xml:space="preserve"> </w:t>
      </w:r>
      <w:r w:rsidR="00DA5378" w:rsidRPr="006D629F">
        <w:rPr>
          <w:i/>
        </w:rPr>
        <w:t>Volume 1</w:t>
      </w:r>
      <w:r w:rsidR="00DA5378" w:rsidRPr="009F6AAB">
        <w:t xml:space="preserve">, the Commonwealth determines the </w:t>
      </w:r>
      <w:r w:rsidR="00015DD4">
        <w:t>‘</w:t>
      </w:r>
      <w:r w:rsidR="00DA5378" w:rsidRPr="009F6AAB">
        <w:t>form</w:t>
      </w:r>
      <w:r w:rsidR="00015DD4">
        <w:t>’</w:t>
      </w:r>
      <w:r w:rsidR="00DA5378" w:rsidRPr="009F6AAB">
        <w:t xml:space="preserve"> of the required solution,</w:t>
      </w:r>
      <w:r w:rsidR="00015DD4">
        <w:t xml:space="preserve"> and</w:t>
      </w:r>
      <w:r w:rsidR="00DA5378" w:rsidRPr="009F6AAB">
        <w:t xml:space="preserve"> </w:t>
      </w:r>
      <w:r w:rsidR="00015DD4" w:rsidRPr="009F6AAB">
        <w:t xml:space="preserve">the </w:t>
      </w:r>
      <w:r w:rsidR="00DA5378" w:rsidRPr="009F6AAB">
        <w:t>tenderers propose specific solutions that accord with the identified solution form.  This approach</w:t>
      </w:r>
      <w:r w:rsidR="00015DD4">
        <w:t xml:space="preserve"> (rather than specifying functions and performance)</w:t>
      </w:r>
      <w:r w:rsidR="00DA5378" w:rsidRPr="009F6AAB">
        <w:t xml:space="preserve"> is </w:t>
      </w:r>
      <w:r w:rsidR="00015DD4">
        <w:t>a</w:t>
      </w:r>
      <w:r w:rsidR="00DA5378" w:rsidRPr="009F6AAB">
        <w:t xml:space="preserve"> significant aspect </w:t>
      </w:r>
      <w:r w:rsidR="00015DD4" w:rsidRPr="009F6AAB">
        <w:t xml:space="preserve">that differentiates </w:t>
      </w:r>
      <w:r w:rsidR="00DA5378" w:rsidRPr="00EC3933">
        <w:rPr>
          <w:i/>
        </w:rPr>
        <w:t>ASDEFCON (Complex Materiel)</w:t>
      </w:r>
      <w:r w:rsidR="00DA5378" w:rsidRPr="009F6AAB">
        <w:t xml:space="preserve"> </w:t>
      </w:r>
      <w:r w:rsidR="00DA5378" w:rsidRPr="006D629F">
        <w:rPr>
          <w:i/>
        </w:rPr>
        <w:t>Volume 1</w:t>
      </w:r>
      <w:r w:rsidR="00DA5378" w:rsidRPr="009F6AAB">
        <w:t xml:space="preserve"> from </w:t>
      </w:r>
      <w:r>
        <w:t>larger</w:t>
      </w:r>
      <w:r w:rsidR="00DA5378" w:rsidRPr="009F6AAB">
        <w:t xml:space="preserve"> ASDEFCON </w:t>
      </w:r>
      <w:r>
        <w:t xml:space="preserve">acquisition </w:t>
      </w:r>
      <w:r w:rsidR="00DA5378" w:rsidRPr="009F6AAB">
        <w:t>templates.</w:t>
      </w:r>
    </w:p>
    <w:p w14:paraId="25CCAFF1" w14:textId="0FEE7DF6" w:rsidR="00DA5378" w:rsidRPr="009F6AAB" w:rsidRDefault="00DA5378" w:rsidP="00CE6A59">
      <w:pPr>
        <w:pStyle w:val="GuideText-ASDEFCON"/>
      </w:pPr>
      <w:r w:rsidRPr="009F6AAB">
        <w:t xml:space="preserve">The Specification may be realised </w:t>
      </w:r>
      <w:r w:rsidR="006C5C74">
        <w:t>using</w:t>
      </w:r>
      <w:r w:rsidRPr="009F6AAB">
        <w:t xml:space="preserve"> one or more of</w:t>
      </w:r>
      <w:r w:rsidR="006C5C74">
        <w:t xml:space="preserve"> the following</w:t>
      </w:r>
      <w:r w:rsidRPr="009F6AAB">
        <w:t>:</w:t>
      </w:r>
    </w:p>
    <w:p w14:paraId="38866E38" w14:textId="77777777" w:rsidR="00DA5378" w:rsidRPr="009F6AAB" w:rsidRDefault="00DA5378" w:rsidP="00CE6A59">
      <w:pPr>
        <w:pStyle w:val="GuideSublistLv1-ASDEFCON"/>
        <w:numPr>
          <w:ilvl w:val="0"/>
          <w:numId w:val="43"/>
        </w:numPr>
      </w:pPr>
      <w:r w:rsidRPr="009F6AAB">
        <w:t>a plain English description of the required Supplies, comprising a statement of the functions and performance of the item(s);</w:t>
      </w:r>
    </w:p>
    <w:p w14:paraId="183F20A1" w14:textId="4B631019" w:rsidR="00DA5378" w:rsidRPr="009F6AAB" w:rsidRDefault="00DA5378" w:rsidP="00CE6A59">
      <w:pPr>
        <w:pStyle w:val="GuideSublistLv1-ASDEFCON"/>
      </w:pPr>
      <w:r w:rsidRPr="009F6AAB">
        <w:t xml:space="preserve">a list of hardware and </w:t>
      </w:r>
      <w:r w:rsidR="00C51452">
        <w:t>S</w:t>
      </w:r>
      <w:r w:rsidRPr="009F6AAB">
        <w:t>oftware required;</w:t>
      </w:r>
    </w:p>
    <w:p w14:paraId="48D38280" w14:textId="02DDE90B" w:rsidR="00DA5378" w:rsidRPr="009F6AAB" w:rsidRDefault="00DA5378" w:rsidP="00CE6A59">
      <w:pPr>
        <w:pStyle w:val="GuideSublistLv1-ASDEFCON"/>
      </w:pPr>
      <w:r w:rsidRPr="009F6AAB">
        <w:t>specifications defining mandatory and desirable requirements for the Supplies;</w:t>
      </w:r>
    </w:p>
    <w:p w14:paraId="7542434F" w14:textId="16420CA3" w:rsidR="00DA5378" w:rsidRDefault="006C5C74" w:rsidP="00CE6A59">
      <w:pPr>
        <w:pStyle w:val="GuideSublistLv1-ASDEFCON"/>
      </w:pPr>
      <w:r>
        <w:t xml:space="preserve">specifying </w:t>
      </w:r>
      <w:r w:rsidR="00DA5378" w:rsidRPr="009F6AAB">
        <w:t>one or more recognised Standards</w:t>
      </w:r>
      <w:r w:rsidR="00A5231B">
        <w:t xml:space="preserve"> (</w:t>
      </w:r>
      <w:proofErr w:type="spellStart"/>
      <w:r w:rsidR="00A5231B">
        <w:t>eg</w:t>
      </w:r>
      <w:proofErr w:type="spellEnd"/>
      <w:r w:rsidR="00A5231B">
        <w:t>, industry standards)</w:t>
      </w:r>
      <w:r w:rsidR="00DA5378" w:rsidRPr="009F6AAB">
        <w:t>, with which the Supplies are to comply; and</w:t>
      </w:r>
    </w:p>
    <w:p w14:paraId="0A1D339A" w14:textId="0F428ABF" w:rsidR="00DA5378" w:rsidRDefault="00DA5378" w:rsidP="00CE6A59">
      <w:pPr>
        <w:pStyle w:val="GuideSublistLv1-ASDEFCON"/>
      </w:pPr>
      <w:proofErr w:type="gramStart"/>
      <w:r w:rsidRPr="009F6AAB">
        <w:t>reference</w:t>
      </w:r>
      <w:proofErr w:type="gramEnd"/>
      <w:r w:rsidRPr="009F6AAB">
        <w:t xml:space="preserve"> to relevant drawings, </w:t>
      </w:r>
      <w:r w:rsidR="006C5C74">
        <w:t xml:space="preserve">existing </w:t>
      </w:r>
      <w:r w:rsidRPr="009F6AAB">
        <w:t xml:space="preserve">specifications </w:t>
      </w:r>
      <w:r w:rsidR="006C5C74">
        <w:t>(</w:t>
      </w:r>
      <w:proofErr w:type="spellStart"/>
      <w:r w:rsidR="006C5C74">
        <w:t>eg</w:t>
      </w:r>
      <w:proofErr w:type="spellEnd"/>
      <w:r w:rsidR="006C5C74">
        <w:t xml:space="preserve">, for interfaces) </w:t>
      </w:r>
      <w:r w:rsidRPr="009F6AAB">
        <w:t>and samples (including nominating a known product</w:t>
      </w:r>
      <w:r w:rsidR="009802F6">
        <w:t xml:space="preserve"> / a product being replace</w:t>
      </w:r>
      <w:r w:rsidR="000C5B6C">
        <w:t>d</w:t>
      </w:r>
      <w:r w:rsidRPr="009F6AAB">
        <w:t>).</w:t>
      </w:r>
    </w:p>
    <w:p w14:paraId="1D513ED7" w14:textId="74DD647B" w:rsidR="00DA5378" w:rsidRDefault="009802F6" w:rsidP="00CE6A59">
      <w:pPr>
        <w:pStyle w:val="GuideText-ASDEFCON"/>
      </w:pPr>
      <w:r>
        <w:t>T</w:t>
      </w:r>
      <w:r w:rsidR="00DA5378" w:rsidRPr="009F6AAB">
        <w:t xml:space="preserve">he Specification needs to include specific </w:t>
      </w:r>
      <w:r>
        <w:t xml:space="preserve">‘materiel’ </w:t>
      </w:r>
      <w:r w:rsidR="00DA5378" w:rsidRPr="009F6AAB">
        <w:t>requirements (as opposed to work requirements</w:t>
      </w:r>
      <w:r w:rsidR="00A5231B">
        <w:t>, which</w:t>
      </w:r>
      <w:r>
        <w:t xml:space="preserve"> belong</w:t>
      </w:r>
      <w:r w:rsidRPr="009F6AAB">
        <w:t xml:space="preserve"> </w:t>
      </w:r>
      <w:r w:rsidR="00DA5378" w:rsidRPr="009F6AAB">
        <w:t xml:space="preserve">in the SOW) for the </w:t>
      </w:r>
      <w:r>
        <w:t>Support Resources and support processes</w:t>
      </w:r>
      <w:r w:rsidR="00DA5378" w:rsidRPr="009F6AAB">
        <w:t>, including:</w:t>
      </w:r>
    </w:p>
    <w:p w14:paraId="50E471CE" w14:textId="6C372298" w:rsidR="00DA5378" w:rsidRPr="009F6AAB" w:rsidRDefault="00DA5378" w:rsidP="00CE6A59">
      <w:pPr>
        <w:pStyle w:val="GuideSublistLv1-ASDEFCON"/>
        <w:numPr>
          <w:ilvl w:val="0"/>
          <w:numId w:val="44"/>
        </w:numPr>
      </w:pPr>
      <w:r w:rsidRPr="009F6AAB">
        <w:t>facilities constraints applicable to the equipment elements of the Supplies;</w:t>
      </w:r>
    </w:p>
    <w:p w14:paraId="66EED269" w14:textId="215B66A7" w:rsidR="00DA5378" w:rsidRPr="009F6AAB" w:rsidRDefault="000C5B6C" w:rsidP="00CE6A59">
      <w:pPr>
        <w:pStyle w:val="GuideSublistLv1-ASDEFCON"/>
      </w:pPr>
      <w:r>
        <w:t xml:space="preserve">the </w:t>
      </w:r>
      <w:r w:rsidR="00DA5378" w:rsidRPr="009F6AAB">
        <w:t>specification of storage</w:t>
      </w:r>
      <w:r>
        <w:t xml:space="preserve"> and</w:t>
      </w:r>
      <w:r w:rsidR="00DA5378" w:rsidRPr="009F6AAB">
        <w:t xml:space="preserve"> transportation requirements</w:t>
      </w:r>
      <w:r>
        <w:t xml:space="preserve"> (</w:t>
      </w:r>
      <w:proofErr w:type="spellStart"/>
      <w:r>
        <w:t>eg</w:t>
      </w:r>
      <w:proofErr w:type="spellEnd"/>
      <w:r>
        <w:t>, methods)</w:t>
      </w:r>
      <w:r w:rsidR="00DA5378" w:rsidRPr="009F6AAB">
        <w:t>;</w:t>
      </w:r>
    </w:p>
    <w:p w14:paraId="730AF988" w14:textId="59370E86" w:rsidR="00DA5378" w:rsidRPr="009F6AAB" w:rsidRDefault="00DA5378" w:rsidP="00CE6A59">
      <w:pPr>
        <w:pStyle w:val="GuideSublistLv1-ASDEFCON"/>
      </w:pPr>
      <w:r w:rsidRPr="009F6AAB">
        <w:t>requirements for specific types of Support Resources, including for:</w:t>
      </w:r>
    </w:p>
    <w:p w14:paraId="0713CC1F" w14:textId="77777777" w:rsidR="00DA5378" w:rsidRPr="00B733BB" w:rsidRDefault="00F66C05" w:rsidP="00CE6A59">
      <w:pPr>
        <w:pStyle w:val="GuideSublistLv2-ASDEFCON"/>
      </w:pPr>
      <w:r w:rsidRPr="00B733BB">
        <w:t>Packaging</w:t>
      </w:r>
      <w:r w:rsidR="00DA5378" w:rsidRPr="00B733BB">
        <w:t>;</w:t>
      </w:r>
    </w:p>
    <w:p w14:paraId="1D8A8287" w14:textId="30350ABD" w:rsidR="00DA5378" w:rsidRPr="00B733BB" w:rsidRDefault="00DA5378" w:rsidP="00CE6A59">
      <w:pPr>
        <w:pStyle w:val="GuideSublistLv2-ASDEFCON"/>
      </w:pPr>
      <w:r w:rsidRPr="00B733BB">
        <w:t xml:space="preserve">Training </w:t>
      </w:r>
      <w:r w:rsidR="00F66C05" w:rsidRPr="00B733BB">
        <w:t xml:space="preserve">Equipment </w:t>
      </w:r>
      <w:r w:rsidRPr="00B733BB">
        <w:t xml:space="preserve">and </w:t>
      </w:r>
      <w:r w:rsidR="00C32B26">
        <w:t>Training M</w:t>
      </w:r>
      <w:r w:rsidRPr="00B733BB">
        <w:t>aterials;</w:t>
      </w:r>
    </w:p>
    <w:p w14:paraId="65BE3089" w14:textId="77777777" w:rsidR="00DA5378" w:rsidRPr="00B733BB" w:rsidRDefault="00DA5378" w:rsidP="00CE6A59">
      <w:pPr>
        <w:pStyle w:val="GuideSublistLv2-ASDEFCON"/>
      </w:pPr>
      <w:r w:rsidRPr="00B733BB">
        <w:lastRenderedPageBreak/>
        <w:t>publications;</w:t>
      </w:r>
    </w:p>
    <w:p w14:paraId="4C58DA26" w14:textId="77777777" w:rsidR="00DA5378" w:rsidRPr="00B733BB" w:rsidRDefault="00DA5378" w:rsidP="00CE6A59">
      <w:pPr>
        <w:pStyle w:val="GuideSublistLv2-ASDEFCON"/>
      </w:pPr>
      <w:r w:rsidRPr="00B733BB">
        <w:t>engineering drawings;</w:t>
      </w:r>
    </w:p>
    <w:p w14:paraId="07B5D09B" w14:textId="77777777" w:rsidR="00DA5378" w:rsidRPr="00B733BB" w:rsidRDefault="00DA5378" w:rsidP="00CE6A59">
      <w:pPr>
        <w:pStyle w:val="GuideSublistLv2-ASDEFCON"/>
      </w:pPr>
      <w:r w:rsidRPr="00B733BB">
        <w:t>other T</w:t>
      </w:r>
      <w:r w:rsidR="00C320D4">
        <w:t xml:space="preserve">echnical </w:t>
      </w:r>
      <w:r w:rsidRPr="00B733BB">
        <w:t>D</w:t>
      </w:r>
      <w:r w:rsidR="00C320D4">
        <w:t>ata</w:t>
      </w:r>
      <w:r w:rsidRPr="00B733BB">
        <w:t>;</w:t>
      </w:r>
    </w:p>
    <w:p w14:paraId="651073E4" w14:textId="77777777" w:rsidR="00DA5378" w:rsidRPr="00B733BB" w:rsidRDefault="00DA5378" w:rsidP="00CE6A59">
      <w:pPr>
        <w:pStyle w:val="GuideSublistLv2-ASDEFCON"/>
      </w:pPr>
      <w:r w:rsidRPr="00B733BB">
        <w:t>S&amp;TE; and</w:t>
      </w:r>
    </w:p>
    <w:p w14:paraId="433AEAC3" w14:textId="35DF997B" w:rsidR="00DA5378" w:rsidRPr="00B733BB" w:rsidRDefault="00DA5378" w:rsidP="00CE6A59">
      <w:pPr>
        <w:pStyle w:val="GuideSublistLv2-ASDEFCON"/>
      </w:pPr>
      <w:r w:rsidRPr="00B733BB">
        <w:t>facilities required</w:t>
      </w:r>
      <w:r w:rsidR="00BC0101">
        <w:t>, including works / services (</w:t>
      </w:r>
      <w:proofErr w:type="spellStart"/>
      <w:r w:rsidR="00BC0101">
        <w:t>eg</w:t>
      </w:r>
      <w:proofErr w:type="spellEnd"/>
      <w:r w:rsidR="00BC0101">
        <w:t xml:space="preserve">, </w:t>
      </w:r>
      <w:r w:rsidR="00C458F6">
        <w:t xml:space="preserve">electrical </w:t>
      </w:r>
      <w:r w:rsidR="00BC0101">
        <w:t>power)</w:t>
      </w:r>
      <w:r w:rsidR="00CB23A6">
        <w:t>; and</w:t>
      </w:r>
    </w:p>
    <w:p w14:paraId="464D1B1F" w14:textId="41B455E8" w:rsidR="00DA5378" w:rsidRPr="009F6AAB" w:rsidRDefault="00DA5378" w:rsidP="00CE6A59">
      <w:pPr>
        <w:pStyle w:val="GuideSublistLv1-ASDEFCON"/>
      </w:pPr>
      <w:r w:rsidRPr="009F6AAB">
        <w:t xml:space="preserve">requirements for initial </w:t>
      </w:r>
      <w:r w:rsidR="00F66C05" w:rsidRPr="009F6AAB">
        <w:t xml:space="preserve">Training </w:t>
      </w:r>
      <w:r w:rsidRPr="009F6AAB">
        <w:t xml:space="preserve">(which is a service </w:t>
      </w:r>
      <w:r w:rsidR="00C320D4">
        <w:t>provided under the Contract,</w:t>
      </w:r>
      <w:r w:rsidR="00C320D4" w:rsidRPr="009F6AAB">
        <w:t xml:space="preserve"> </w:t>
      </w:r>
      <w:r w:rsidRPr="009F6AAB">
        <w:t>not a product</w:t>
      </w:r>
      <w:r w:rsidR="00BC0101">
        <w:t xml:space="preserve"> / Supply</w:t>
      </w:r>
      <w:r w:rsidRPr="009F6AAB">
        <w:t>), including:</w:t>
      </w:r>
    </w:p>
    <w:p w14:paraId="17165DC3" w14:textId="7F0F2DD1" w:rsidR="00DA5378" w:rsidRPr="009F6AAB" w:rsidRDefault="00DA5378" w:rsidP="00CE6A59">
      <w:pPr>
        <w:pStyle w:val="GuideSublistLv2-ASDEFCON"/>
      </w:pPr>
      <w:r w:rsidRPr="009F6AAB">
        <w:t xml:space="preserve">types of </w:t>
      </w:r>
      <w:r w:rsidR="00C32B26" w:rsidRPr="009F6AAB">
        <w:t xml:space="preserve">Training </w:t>
      </w:r>
      <w:r w:rsidRPr="009F6AAB">
        <w:t>(</w:t>
      </w:r>
      <w:proofErr w:type="spellStart"/>
      <w:r w:rsidRPr="009F6AAB">
        <w:t>eg</w:t>
      </w:r>
      <w:proofErr w:type="spellEnd"/>
      <w:r w:rsidR="00F812C9">
        <w:t>,</w:t>
      </w:r>
      <w:r w:rsidRPr="009F6AAB">
        <w:t xml:space="preserve"> operator, maintainer, train-the-trainer);</w:t>
      </w:r>
    </w:p>
    <w:p w14:paraId="5017D216" w14:textId="3E50815E" w:rsidR="00DA5378" w:rsidRPr="009F6AAB" w:rsidRDefault="00DA5378" w:rsidP="00CE6A59">
      <w:pPr>
        <w:pStyle w:val="GuideSublistLv2-ASDEFCON"/>
      </w:pPr>
      <w:r w:rsidRPr="009F6AAB">
        <w:t xml:space="preserve">types </w:t>
      </w:r>
      <w:r w:rsidR="00BC0101">
        <w:t xml:space="preserve">(trade groups) </w:t>
      </w:r>
      <w:r w:rsidRPr="009F6AAB">
        <w:t xml:space="preserve">of </w:t>
      </w:r>
      <w:r w:rsidR="00F812C9" w:rsidRPr="009F6AAB">
        <w:t xml:space="preserve">Personnel </w:t>
      </w:r>
      <w:r w:rsidRPr="009F6AAB">
        <w:t>to be trained; and</w:t>
      </w:r>
    </w:p>
    <w:p w14:paraId="3CE38470" w14:textId="3C2812D4" w:rsidR="00DA5378" w:rsidRPr="009F6AAB" w:rsidRDefault="00DA5378" w:rsidP="00CE6A59">
      <w:pPr>
        <w:pStyle w:val="GuideSublistLv2-ASDEFCON"/>
      </w:pPr>
      <w:proofErr w:type="gramStart"/>
      <w:r w:rsidRPr="009F6AAB">
        <w:t>other</w:t>
      </w:r>
      <w:proofErr w:type="gramEnd"/>
      <w:r w:rsidRPr="009F6AAB">
        <w:t xml:space="preserve"> technical requirements pertaining to the </w:t>
      </w:r>
      <w:r w:rsidR="00C32B26" w:rsidRPr="009F6AAB">
        <w:t>Training</w:t>
      </w:r>
      <w:r w:rsidRPr="009F6AAB">
        <w:t>.</w:t>
      </w:r>
    </w:p>
    <w:p w14:paraId="7F5C8C7C" w14:textId="3D842EF7" w:rsidR="00DA5378" w:rsidRPr="009F6AAB" w:rsidRDefault="00DA5378" w:rsidP="00CE6A59">
      <w:pPr>
        <w:pStyle w:val="GuideText-ASDEFCON"/>
      </w:pPr>
      <w:r w:rsidRPr="009F6AAB">
        <w:t xml:space="preserve">Note that support services </w:t>
      </w:r>
      <w:r w:rsidR="00BC0101" w:rsidRPr="009F6AAB">
        <w:t xml:space="preserve">other </w:t>
      </w:r>
      <w:r w:rsidR="00BC0101">
        <w:t xml:space="preserve">than initial Training </w:t>
      </w:r>
      <w:r w:rsidRPr="009F6AAB">
        <w:t>(</w:t>
      </w:r>
      <w:proofErr w:type="spellStart"/>
      <w:r w:rsidRPr="009F6AAB">
        <w:t>eg</w:t>
      </w:r>
      <w:proofErr w:type="spellEnd"/>
      <w:r w:rsidR="00BC0101">
        <w:t>,</w:t>
      </w:r>
      <w:r w:rsidRPr="009F6AAB">
        <w:t xml:space="preserve"> maintenance</w:t>
      </w:r>
      <w:r w:rsidR="00C32B26">
        <w:t xml:space="preserve"> services</w:t>
      </w:r>
      <w:r w:rsidRPr="009F6AAB">
        <w:t xml:space="preserve">) should not be included in the Specification because </w:t>
      </w:r>
      <w:r w:rsidRPr="00B733BB">
        <w:rPr>
          <w:i/>
        </w:rPr>
        <w:t>ASDEFCON (Complex Materiel)</w:t>
      </w:r>
      <w:r w:rsidRPr="009F6AAB">
        <w:t xml:space="preserve"> </w:t>
      </w:r>
      <w:r w:rsidRPr="00FE33B3">
        <w:rPr>
          <w:i/>
        </w:rPr>
        <w:t>Volume 1</w:t>
      </w:r>
      <w:r w:rsidRPr="009F6AAB">
        <w:t xml:space="preserve"> </w:t>
      </w:r>
      <w:r w:rsidR="00BC0101">
        <w:t>does not include the commercial or work provisions needed for such</w:t>
      </w:r>
      <w:r w:rsidRPr="009F6AAB">
        <w:t xml:space="preserve"> services</w:t>
      </w:r>
      <w:r w:rsidR="00C32B26">
        <w:t xml:space="preserve"> to </w:t>
      </w:r>
      <w:proofErr w:type="gramStart"/>
      <w:r w:rsidR="00C32B26">
        <w:t>be provided</w:t>
      </w:r>
      <w:proofErr w:type="gramEnd"/>
      <w:r w:rsidR="00C32B26">
        <w:t xml:space="preserve"> under the Contract</w:t>
      </w:r>
      <w:r w:rsidRPr="009F6AAB">
        <w:t>.</w:t>
      </w:r>
    </w:p>
    <w:p w14:paraId="1C865C0C" w14:textId="2BB60238" w:rsidR="00DA5378" w:rsidRPr="009F6AAB" w:rsidRDefault="00DA5378" w:rsidP="00CE6A59">
      <w:pPr>
        <w:pStyle w:val="GuideText-ASDEFCON"/>
      </w:pPr>
      <w:r w:rsidRPr="009F6AAB">
        <w:t xml:space="preserve">Specifications for </w:t>
      </w:r>
      <w:r w:rsidR="0081570A">
        <w:t xml:space="preserve">some </w:t>
      </w:r>
      <w:r w:rsidRPr="009F6AAB">
        <w:t>items of equipment may already exist (</w:t>
      </w:r>
      <w:proofErr w:type="spellStart"/>
      <w:r w:rsidRPr="009F6AAB">
        <w:t>ie</w:t>
      </w:r>
      <w:proofErr w:type="spellEnd"/>
      <w:r w:rsidR="00E0064A">
        <w:t>,</w:t>
      </w:r>
      <w:r w:rsidRPr="009F6AAB">
        <w:t xml:space="preserve"> </w:t>
      </w:r>
      <w:proofErr w:type="gramStart"/>
      <w:r w:rsidRPr="009F6AAB">
        <w:t>DEF(</w:t>
      </w:r>
      <w:proofErr w:type="gramEnd"/>
      <w:r w:rsidRPr="009F6AAB">
        <w:t xml:space="preserve">AUST)s, Defence Purchase Descriptions (DPDs), manufacturer’s specifications, </w:t>
      </w:r>
      <w:r w:rsidR="00A5231B">
        <w:t xml:space="preserve">industry standard interfaces, </w:t>
      </w:r>
      <w:proofErr w:type="spellStart"/>
      <w:r w:rsidRPr="009F6AAB">
        <w:t>etc</w:t>
      </w:r>
      <w:proofErr w:type="spellEnd"/>
      <w:r w:rsidRPr="009F6AAB">
        <w:t xml:space="preserve">), which may </w:t>
      </w:r>
      <w:r w:rsidR="0081570A">
        <w:t>address some of</w:t>
      </w:r>
      <w:r w:rsidRPr="009F6AAB">
        <w:t xml:space="preserve"> the requirements for this annex, particularly with respect to the Support Resources.  In these circumstances, drafters should reference the standard and include </w:t>
      </w:r>
      <w:r w:rsidR="0081570A">
        <w:t xml:space="preserve">any additional </w:t>
      </w:r>
      <w:r w:rsidRPr="009F6AAB">
        <w:t xml:space="preserve">requirements in this annex.  Examples </w:t>
      </w:r>
      <w:r w:rsidR="0081570A">
        <w:t xml:space="preserve">of standards / references </w:t>
      </w:r>
      <w:r w:rsidRPr="009F6AAB">
        <w:t>include:</w:t>
      </w:r>
    </w:p>
    <w:p w14:paraId="6985FA85" w14:textId="66CF100F" w:rsidR="00DA5378" w:rsidRPr="009F6AAB" w:rsidRDefault="00DA5378" w:rsidP="00CE6A59">
      <w:pPr>
        <w:pStyle w:val="GuideSublistLv1-ASDEFCON"/>
        <w:numPr>
          <w:ilvl w:val="0"/>
          <w:numId w:val="45"/>
        </w:numPr>
      </w:pPr>
      <w:r w:rsidRPr="009F6AAB">
        <w:t xml:space="preserve">for packaging, DEF(AUST)1000C, </w:t>
      </w:r>
      <w:r w:rsidRPr="00CE6A59">
        <w:rPr>
          <w:i/>
        </w:rPr>
        <w:t>ADF Packaging</w:t>
      </w:r>
      <w:r w:rsidRPr="009F6AAB">
        <w:t>;</w:t>
      </w:r>
    </w:p>
    <w:p w14:paraId="53E8A911" w14:textId="2448BB98" w:rsidR="00DA5378" w:rsidRPr="009F6AAB" w:rsidRDefault="00DA5378" w:rsidP="00CE6A59">
      <w:pPr>
        <w:pStyle w:val="GuideSublistLv1-ASDEFCON"/>
      </w:pPr>
      <w:r w:rsidRPr="009F6AAB">
        <w:t xml:space="preserve">for </w:t>
      </w:r>
      <w:r w:rsidR="006D629F">
        <w:t>T</w:t>
      </w:r>
      <w:r w:rsidRPr="009F6AAB">
        <w:t xml:space="preserve">raining </w:t>
      </w:r>
      <w:r w:rsidR="006D629F">
        <w:t>M</w:t>
      </w:r>
      <w:r w:rsidRPr="009F6AAB">
        <w:t xml:space="preserve">aterials, refer to </w:t>
      </w:r>
      <w:r w:rsidR="00154DB9">
        <w:t xml:space="preserve">the Defence Learning Manual Part 1 Chapter 4, </w:t>
      </w:r>
      <w:r w:rsidR="00154DB9" w:rsidRPr="00FE33B3">
        <w:rPr>
          <w:i/>
        </w:rPr>
        <w:t>Systems Approach to Defence Learning</w:t>
      </w:r>
      <w:r w:rsidR="00FE33B3">
        <w:t>,</w:t>
      </w:r>
      <w:r w:rsidR="008508EF">
        <w:t xml:space="preserve"> and </w:t>
      </w:r>
      <w:r w:rsidRPr="009F6AAB">
        <w:t>single Service training manuals;</w:t>
      </w:r>
    </w:p>
    <w:p w14:paraId="5F03DB42" w14:textId="5E0FD6ED" w:rsidR="004426E7" w:rsidRDefault="004426E7" w:rsidP="00CE6A59">
      <w:pPr>
        <w:pStyle w:val="GuideSublistLv1-ASDEFCON"/>
      </w:pPr>
      <w:r>
        <w:t xml:space="preserve">for Interactive Electronic Technical Publications, refer to </w:t>
      </w:r>
      <w:r w:rsidRPr="00D6659E">
        <w:t>S1000D</w:t>
      </w:r>
      <w:r>
        <w:t xml:space="preserve">™ and </w:t>
      </w:r>
      <w:r w:rsidRPr="00A445E3">
        <w:t>DEF(AUST)IPS</w:t>
      </w:r>
      <w:r>
        <w:t>-</w:t>
      </w:r>
      <w:r w:rsidRPr="00A445E3">
        <w:t>5630</w:t>
      </w:r>
      <w:r>
        <w:t xml:space="preserve"> (note that business rules may need to be defined);</w:t>
      </w:r>
    </w:p>
    <w:p w14:paraId="1FAAC878" w14:textId="32D3FC18" w:rsidR="00DA5378" w:rsidRPr="009F6AAB" w:rsidRDefault="00DA5378" w:rsidP="00CE6A59">
      <w:pPr>
        <w:pStyle w:val="GuideSublistLv1-ASDEFCON"/>
      </w:pPr>
      <w:r w:rsidRPr="009F6AAB">
        <w:t xml:space="preserve">for </w:t>
      </w:r>
      <w:r w:rsidR="004426E7">
        <w:t xml:space="preserve">other </w:t>
      </w:r>
      <w:r w:rsidRPr="009F6AAB">
        <w:t>publications</w:t>
      </w:r>
      <w:r w:rsidR="00FE33B3">
        <w:t xml:space="preserve"> such as user and maintenance manuals</w:t>
      </w:r>
      <w:r w:rsidRPr="009F6AAB">
        <w:t xml:space="preserve">, DEF(AUST)5647B, </w:t>
      </w:r>
      <w:r w:rsidRPr="00FE33B3">
        <w:rPr>
          <w:i/>
        </w:rPr>
        <w:t>Technical Manuals Acquisition Guidelines Handbook</w:t>
      </w:r>
      <w:r w:rsidRPr="009F6AAB">
        <w:t>; and</w:t>
      </w:r>
    </w:p>
    <w:p w14:paraId="75D96E85" w14:textId="20B53ABC" w:rsidR="00DA5378" w:rsidRPr="009F6AAB" w:rsidRDefault="00DA5378" w:rsidP="00CE6A59">
      <w:pPr>
        <w:pStyle w:val="GuideSublistLv1-ASDEFCON"/>
      </w:pPr>
      <w:proofErr w:type="gramStart"/>
      <w:r w:rsidRPr="009F6AAB">
        <w:t>for</w:t>
      </w:r>
      <w:proofErr w:type="gramEnd"/>
      <w:r w:rsidRPr="009F6AAB">
        <w:t xml:space="preserve"> engineering drawings</w:t>
      </w:r>
      <w:r w:rsidR="00C623CB">
        <w:t xml:space="preserve"> (including </w:t>
      </w:r>
      <w:r w:rsidR="002574ED">
        <w:t xml:space="preserve">both </w:t>
      </w:r>
      <w:r w:rsidR="00C623CB">
        <w:t>technical drawings and 3-D models)</w:t>
      </w:r>
      <w:r w:rsidRPr="009F6AAB">
        <w:t>, DEF(AUST)</w:t>
      </w:r>
      <w:r w:rsidR="00FF3EBA">
        <w:t>CMTD-</w:t>
      </w:r>
      <w:r w:rsidRPr="009F6AAB">
        <w:t>5085</w:t>
      </w:r>
      <w:r w:rsidR="00F61B53">
        <w:t>C</w:t>
      </w:r>
      <w:r w:rsidRPr="009F6AAB">
        <w:t xml:space="preserve">, </w:t>
      </w:r>
      <w:r w:rsidRPr="00FE33B3">
        <w:rPr>
          <w:i/>
        </w:rPr>
        <w:t xml:space="preserve">Engineering </w:t>
      </w:r>
      <w:r w:rsidR="00FF3EBA" w:rsidRPr="00FE33B3">
        <w:rPr>
          <w:i/>
        </w:rPr>
        <w:t>Design Data for Defence Materiel</w:t>
      </w:r>
      <w:r w:rsidRPr="009F6AAB">
        <w:t>.</w:t>
      </w:r>
    </w:p>
    <w:p w14:paraId="3171D6BC" w14:textId="76FB5219" w:rsidR="00DA5378" w:rsidRPr="009F6AAB" w:rsidRDefault="00DA5378" w:rsidP="00CE6A59">
      <w:pPr>
        <w:pStyle w:val="GuideText-ASDEFCON"/>
      </w:pPr>
      <w:r w:rsidRPr="009F6AAB">
        <w:t xml:space="preserve">Extant specifications may also contain mandatory process </w:t>
      </w:r>
      <w:r w:rsidR="0081570A">
        <w:t>or</w:t>
      </w:r>
      <w:r w:rsidR="0081570A" w:rsidRPr="009F6AAB">
        <w:t xml:space="preserve"> </w:t>
      </w:r>
      <w:r w:rsidRPr="009F6AAB">
        <w:t>product requirements</w:t>
      </w:r>
      <w:r w:rsidR="0081570A">
        <w:t xml:space="preserve"> that are not appropriate</w:t>
      </w:r>
      <w:r w:rsidRPr="009F6AAB">
        <w:t xml:space="preserve">.  When referencing these extant specifications, drafters should review their full implications and </w:t>
      </w:r>
      <w:r w:rsidR="0081570A">
        <w:t>if</w:t>
      </w:r>
      <w:r w:rsidR="0081570A" w:rsidRPr="009F6AAB">
        <w:t xml:space="preserve"> </w:t>
      </w:r>
      <w:r w:rsidRPr="009F6AAB">
        <w:t>they include inappropriate, excessive or irrelevant requirements, exclude</w:t>
      </w:r>
      <w:r w:rsidR="0081570A">
        <w:t xml:space="preserve"> those requirements with</w:t>
      </w:r>
      <w:r w:rsidRPr="009F6AAB">
        <w:t xml:space="preserve"> qualifying statements within the Specification.</w:t>
      </w:r>
    </w:p>
    <w:p w14:paraId="7747ABDB" w14:textId="1E0DBC7C" w:rsidR="00DA5378" w:rsidRPr="009F6AAB" w:rsidRDefault="00921974" w:rsidP="00CE6A59">
      <w:pPr>
        <w:pStyle w:val="GuideText-ASDEFCON"/>
      </w:pPr>
      <w:r>
        <w:t>A</w:t>
      </w:r>
      <w:r w:rsidR="00DA5378" w:rsidRPr="009F6AAB">
        <w:t xml:space="preserve"> Specification </w:t>
      </w:r>
      <w:r w:rsidR="0081570A">
        <w:t xml:space="preserve">will often need amendment </w:t>
      </w:r>
      <w:r w:rsidR="0081570A" w:rsidRPr="009F6AAB">
        <w:t>during Contract negotiations</w:t>
      </w:r>
      <w:r w:rsidR="0081570A">
        <w:t>,</w:t>
      </w:r>
      <w:r w:rsidR="0081570A" w:rsidRPr="009F6AAB">
        <w:t xml:space="preserve"> </w:t>
      </w:r>
      <w:r w:rsidR="00DA5378" w:rsidRPr="009F6AAB">
        <w:t xml:space="preserve">to </w:t>
      </w:r>
      <w:r w:rsidR="0081570A">
        <w:t>include</w:t>
      </w:r>
      <w:r w:rsidR="0081570A" w:rsidRPr="009F6AAB">
        <w:t xml:space="preserve"> </w:t>
      </w:r>
      <w:r w:rsidR="00DA5378" w:rsidRPr="009F6AAB">
        <w:t>tendered information (</w:t>
      </w:r>
      <w:proofErr w:type="spellStart"/>
      <w:r w:rsidR="00DA5378" w:rsidRPr="009F6AAB">
        <w:t>eg</w:t>
      </w:r>
      <w:proofErr w:type="spellEnd"/>
      <w:r w:rsidR="0081570A">
        <w:t>,</w:t>
      </w:r>
      <w:r w:rsidR="00DA5378" w:rsidRPr="009F6AAB">
        <w:t xml:space="preserve"> the tenderer’s product specifications) </w:t>
      </w:r>
      <w:r w:rsidR="0081570A">
        <w:t>when</w:t>
      </w:r>
      <w:r w:rsidR="00DA5378" w:rsidRPr="009F6AAB">
        <w:t xml:space="preserve"> this will enhance the quality of the </w:t>
      </w:r>
      <w:r w:rsidR="009C4143">
        <w:t>Specification</w:t>
      </w:r>
      <w:r w:rsidR="00DA5378" w:rsidRPr="009F6AAB">
        <w:t xml:space="preserve"> </w:t>
      </w:r>
      <w:r w:rsidR="0081570A">
        <w:t>and</w:t>
      </w:r>
      <w:r w:rsidR="0081570A" w:rsidRPr="009F6AAB">
        <w:t xml:space="preserve"> </w:t>
      </w:r>
      <w:r w:rsidR="00DA5378" w:rsidRPr="009F6AAB">
        <w:t>support</w:t>
      </w:r>
      <w:r w:rsidR="00EA3666">
        <w:t xml:space="preserve"> </w:t>
      </w:r>
      <w:r w:rsidR="00DA5378" w:rsidRPr="009F6AAB">
        <w:t>Contract execution.</w:t>
      </w:r>
    </w:p>
    <w:p w14:paraId="2CED6027" w14:textId="4CA7724B" w:rsidR="008A460C" w:rsidRDefault="00DA5378" w:rsidP="00CE6A59">
      <w:pPr>
        <w:pStyle w:val="GuideText-ASDEFCON"/>
      </w:pPr>
      <w:r w:rsidRPr="009F6AAB">
        <w:t xml:space="preserve">Guidance on the development of specifications </w:t>
      </w:r>
      <w:proofErr w:type="gramStart"/>
      <w:r w:rsidRPr="009F6AAB">
        <w:t>can be found</w:t>
      </w:r>
      <w:proofErr w:type="gramEnd"/>
      <w:r w:rsidRPr="009F6AAB">
        <w:t xml:space="preserve"> in</w:t>
      </w:r>
      <w:r w:rsidR="001B4DD6">
        <w:t xml:space="preserve"> the C</w:t>
      </w:r>
      <w:r w:rsidR="00C30EAF">
        <w:t xml:space="preserve">apability </w:t>
      </w:r>
      <w:r w:rsidR="001B4DD6">
        <w:t>A</w:t>
      </w:r>
      <w:r w:rsidR="00C30EAF">
        <w:t xml:space="preserve">cquisition and </w:t>
      </w:r>
      <w:r w:rsidR="001B4DD6">
        <w:t>S</w:t>
      </w:r>
      <w:r w:rsidR="00C30EAF">
        <w:t xml:space="preserve">ustainment </w:t>
      </w:r>
      <w:r w:rsidR="001B4DD6">
        <w:t>G</w:t>
      </w:r>
      <w:r w:rsidR="00C30EAF">
        <w:t>roup</w:t>
      </w:r>
      <w:r w:rsidR="001B4DD6">
        <w:t xml:space="preserve"> ‘Engineering and Technical’ </w:t>
      </w:r>
      <w:r w:rsidR="00517E1B">
        <w:t xml:space="preserve">web </w:t>
      </w:r>
      <w:r w:rsidR="001B4DD6">
        <w:t>pages:</w:t>
      </w:r>
    </w:p>
    <w:p w14:paraId="1915FFAD" w14:textId="14C3DF2D" w:rsidR="008A460C" w:rsidRDefault="00AC613D" w:rsidP="00353E9C">
      <w:pPr>
        <w:pStyle w:val="GuideBullets-ASDEFCON"/>
        <w:rPr>
          <w:rStyle w:val="Hyperlink"/>
          <w:color w:val="auto"/>
          <w:u w:val="none"/>
        </w:rPr>
      </w:pPr>
      <w:hyperlink r:id="rId7" w:history="1">
        <w:r w:rsidR="00D73CFF">
          <w:rPr>
            <w:rStyle w:val="Hyperlink"/>
          </w:rPr>
          <w:t>http://drnet/casg/engineeringtechnical/Pages/Engineering-and-Technical-home.aspx</w:t>
        </w:r>
      </w:hyperlink>
      <w:r w:rsidR="00D73CFF">
        <w:t>;</w:t>
      </w:r>
      <w:r w:rsidR="00C623CB" w:rsidRPr="00C623CB">
        <w:rPr>
          <w:rStyle w:val="Hyperlink"/>
          <w:color w:val="auto"/>
          <w:u w:val="none"/>
        </w:rPr>
        <w:t xml:space="preserve"> or</w:t>
      </w:r>
    </w:p>
    <w:p w14:paraId="46A89762" w14:textId="39558F59" w:rsidR="008A460C" w:rsidRDefault="00AC613D" w:rsidP="00353E9C">
      <w:pPr>
        <w:pStyle w:val="GuideBullets-ASDEFCON"/>
      </w:pPr>
      <w:hyperlink r:id="rId8" w:history="1">
        <w:r w:rsidR="00C623CB">
          <w:rPr>
            <w:rStyle w:val="Hyperlink"/>
          </w:rPr>
          <w:t>http://modelpedia.dpe.protected.mil.au/PublishedWebsite/LatestFinal/%7B5E812EBC-90FE-4E4C-9064-3810D9E9C084%7D/Item/25F53AFA-B56A-4AED-9A2A-571580B6607D</w:t>
        </w:r>
      </w:hyperlink>
      <w:r w:rsidR="001B4DD6">
        <w:t>,</w:t>
      </w:r>
    </w:p>
    <w:p w14:paraId="1398EE4B" w14:textId="00720746" w:rsidR="00DA5378" w:rsidRPr="009F6AAB" w:rsidRDefault="008A460C" w:rsidP="00CE6A59">
      <w:pPr>
        <w:pStyle w:val="GuideText-ASDEFCON"/>
      </w:pPr>
      <w:proofErr w:type="gramStart"/>
      <w:r>
        <w:t>i</w:t>
      </w:r>
      <w:r w:rsidR="001B4DD6">
        <w:t>ncluding</w:t>
      </w:r>
      <w:proofErr w:type="gramEnd"/>
      <w:r>
        <w:t xml:space="preserve"> the</w:t>
      </w:r>
      <w:r w:rsidR="00DA5378" w:rsidRPr="009F6AAB">
        <w:t>:</w:t>
      </w:r>
    </w:p>
    <w:p w14:paraId="6CFA5EED" w14:textId="0F4045B1" w:rsidR="00DA5378" w:rsidRPr="009F6AAB" w:rsidRDefault="00D73CFF" w:rsidP="00CE6A59">
      <w:pPr>
        <w:pStyle w:val="GuideSublistLv1-ASDEFCON"/>
        <w:numPr>
          <w:ilvl w:val="0"/>
          <w:numId w:val="46"/>
        </w:numPr>
      </w:pPr>
      <w:r>
        <w:t>CASG Policy (E&amp;T</w:t>
      </w:r>
      <w:r w:rsidR="001B4DD6">
        <w:t xml:space="preserve">) 12-3-001, </w:t>
      </w:r>
      <w:r w:rsidR="001B4DD6" w:rsidRPr="00CE6A59">
        <w:rPr>
          <w:i/>
        </w:rPr>
        <w:t>Requirements Engineering</w:t>
      </w:r>
      <w:r w:rsidR="00DA5378" w:rsidRPr="009F6AAB">
        <w:t>;</w:t>
      </w:r>
      <w:r w:rsidR="001B4DD6">
        <w:t xml:space="preserve"> and</w:t>
      </w:r>
    </w:p>
    <w:p w14:paraId="38B1C4A6" w14:textId="16C60C3F" w:rsidR="00DA5378" w:rsidRPr="009F6AAB" w:rsidRDefault="00D73CFF" w:rsidP="00CE6A59">
      <w:pPr>
        <w:pStyle w:val="GuideSublistLv1-ASDEFCON"/>
      </w:pPr>
      <w:r>
        <w:t>CASG Handbook (E&amp;T</w:t>
      </w:r>
      <w:r w:rsidR="001B4DD6">
        <w:t>) 12-3-002</w:t>
      </w:r>
      <w:r w:rsidR="00DA5378" w:rsidRPr="009F6AAB">
        <w:t xml:space="preserve">, </w:t>
      </w:r>
      <w:r w:rsidR="001B4DD6" w:rsidRPr="00EA3666">
        <w:rPr>
          <w:i/>
        </w:rPr>
        <w:t>Requirements Analysis Guide</w:t>
      </w:r>
      <w:r w:rsidR="00DA5378" w:rsidRPr="009F6AAB">
        <w:t>.</w:t>
      </w:r>
    </w:p>
    <w:p w14:paraId="0EEBF024" w14:textId="549BF508" w:rsidR="007A687A" w:rsidRPr="00EC3933" w:rsidRDefault="007A687A" w:rsidP="00CE6A59">
      <w:pPr>
        <w:pStyle w:val="GuideText-ASDEFCON"/>
      </w:pPr>
      <w:r w:rsidRPr="00C32B26">
        <w:rPr>
          <w:b/>
        </w:rPr>
        <w:lastRenderedPageBreak/>
        <w:t>RFT</w:t>
      </w:r>
      <w:r w:rsidR="0076666F">
        <w:t>:</w:t>
      </w:r>
      <w:r w:rsidR="0076666F" w:rsidRPr="0076666F">
        <w:t xml:space="preserve"> </w:t>
      </w:r>
      <w:r w:rsidR="0076666F">
        <w:t xml:space="preserve"> </w:t>
      </w:r>
      <w:r w:rsidR="0076666F" w:rsidRPr="009F6AAB">
        <w:t xml:space="preserve">Drafters </w:t>
      </w:r>
      <w:r w:rsidR="00E0064A">
        <w:t>are to</w:t>
      </w:r>
      <w:r w:rsidR="00E0064A" w:rsidRPr="009F6AAB">
        <w:t xml:space="preserve"> </w:t>
      </w:r>
      <w:r w:rsidR="0076666F" w:rsidRPr="009F6AAB">
        <w:t xml:space="preserve">prepare the Specification to be included as Annex A to the </w:t>
      </w:r>
      <w:r w:rsidR="006A74A0">
        <w:t>d</w:t>
      </w:r>
      <w:r w:rsidR="006A74A0" w:rsidRPr="009F6AAB">
        <w:t xml:space="preserve">raft </w:t>
      </w:r>
      <w:r w:rsidR="0076666F" w:rsidRPr="009F6AAB">
        <w:t>SOW</w:t>
      </w:r>
      <w:r w:rsidR="00E0064A">
        <w:t>,</w:t>
      </w:r>
      <w:r w:rsidR="0076666F" w:rsidRPr="009F6AAB">
        <w:t xml:space="preserve"> to </w:t>
      </w:r>
      <w:r w:rsidR="001B4DD6">
        <w:t>define</w:t>
      </w:r>
      <w:r w:rsidR="001B4DD6" w:rsidRPr="009F6AAB">
        <w:t xml:space="preserve"> </w:t>
      </w:r>
      <w:r w:rsidR="0076666F" w:rsidRPr="009F6AAB">
        <w:t xml:space="preserve">the requirements </w:t>
      </w:r>
      <w:r w:rsidR="001B4DD6">
        <w:t>for</w:t>
      </w:r>
      <w:r w:rsidR="00E0064A">
        <w:t xml:space="preserve"> the </w:t>
      </w:r>
      <w:r w:rsidR="001B4DD6">
        <w:t>Supplies and, if applicable, initial Training,</w:t>
      </w:r>
      <w:r w:rsidR="00E0064A">
        <w:t xml:space="preserve"> as </w:t>
      </w:r>
      <w:r w:rsidR="0076666F" w:rsidRPr="009F6AAB">
        <w:t>outlined above.</w:t>
      </w:r>
    </w:p>
    <w:p w14:paraId="0C685C6A" w14:textId="231154A6" w:rsidR="007A687A" w:rsidRPr="00EC3933" w:rsidRDefault="007A687A" w:rsidP="00CE6A59">
      <w:pPr>
        <w:pStyle w:val="GuideText-ASDEFCON"/>
      </w:pPr>
      <w:r w:rsidRPr="00C32B26">
        <w:rPr>
          <w:b/>
        </w:rPr>
        <w:t>Contract</w:t>
      </w:r>
      <w:r w:rsidR="0076666F">
        <w:t xml:space="preserve">: </w:t>
      </w:r>
      <w:r w:rsidR="0076666F" w:rsidRPr="009F6AAB">
        <w:t xml:space="preserve">Drafters </w:t>
      </w:r>
      <w:r w:rsidR="00E0064A">
        <w:t>are to</w:t>
      </w:r>
      <w:r w:rsidR="00E0064A" w:rsidRPr="009F6AAB">
        <w:t xml:space="preserve"> </w:t>
      </w:r>
      <w:r w:rsidR="0076666F" w:rsidRPr="009F6AAB">
        <w:t>refine the Specification before or during contract negotiation</w:t>
      </w:r>
      <w:r w:rsidR="00E0064A">
        <w:t>s</w:t>
      </w:r>
      <w:r w:rsidR="008C18A6">
        <w:t xml:space="preserve"> and</w:t>
      </w:r>
      <w:r w:rsidR="00517E1B">
        <w:t>,</w:t>
      </w:r>
      <w:r w:rsidR="0076666F" w:rsidRPr="009F6AAB">
        <w:t xml:space="preserve"> in liaison with the preferred tenderer, ensure that the </w:t>
      </w:r>
      <w:r w:rsidR="008C18A6">
        <w:t>Specification</w:t>
      </w:r>
      <w:r w:rsidR="008C18A6" w:rsidRPr="009F6AAB">
        <w:t xml:space="preserve"> </w:t>
      </w:r>
      <w:r w:rsidR="0076666F" w:rsidRPr="009F6AAB">
        <w:t xml:space="preserve">included </w:t>
      </w:r>
      <w:r w:rsidR="008C18A6">
        <w:t>o</w:t>
      </w:r>
      <w:r w:rsidR="0076666F" w:rsidRPr="009F6AAB">
        <w:t xml:space="preserve">n the Contract </w:t>
      </w:r>
      <w:r w:rsidR="008C18A6">
        <w:t>is</w:t>
      </w:r>
      <w:r w:rsidR="008C18A6" w:rsidRPr="009F6AAB">
        <w:t xml:space="preserve"> </w:t>
      </w:r>
      <w:r w:rsidR="0076666F" w:rsidRPr="009F6AAB">
        <w:t>as precise as practicable, and that it is adequate to support Contract execution.</w:t>
      </w:r>
    </w:p>
    <w:p w14:paraId="1AADFEFD" w14:textId="77777777" w:rsidR="007A687A" w:rsidRPr="00933828" w:rsidRDefault="007A687A" w:rsidP="00CE6A59">
      <w:pPr>
        <w:pStyle w:val="GuideMarginHead-ASDEFCON"/>
        <w:rPr>
          <w:u w:val="single"/>
        </w:rPr>
      </w:pPr>
      <w:r w:rsidRPr="00933828">
        <w:rPr>
          <w:u w:val="single"/>
        </w:rPr>
        <w:t>Related Clauses/Documents:</w:t>
      </w:r>
    </w:p>
    <w:p w14:paraId="201BF765" w14:textId="10A30762" w:rsidR="0076666F" w:rsidRPr="009F6AAB" w:rsidRDefault="0076666F" w:rsidP="00CE6A59">
      <w:pPr>
        <w:pStyle w:val="GuideText-ASDEFCON"/>
      </w:pPr>
      <w:r w:rsidRPr="009F6AAB">
        <w:t xml:space="preserve">The </w:t>
      </w:r>
      <w:r w:rsidRPr="00EC3933">
        <w:rPr>
          <w:b/>
        </w:rPr>
        <w:t xml:space="preserve">Description of </w:t>
      </w:r>
      <w:r w:rsidR="00CC6F92">
        <w:rPr>
          <w:b/>
        </w:rPr>
        <w:t>Proposed Solution</w:t>
      </w:r>
      <w:r w:rsidR="00CC6F92" w:rsidRPr="009F6AAB">
        <w:t xml:space="preserve"> </w:t>
      </w:r>
      <w:r w:rsidRPr="009F6AAB">
        <w:t xml:space="preserve">clause of the </w:t>
      </w:r>
      <w:r w:rsidRPr="00EC3933">
        <w:rPr>
          <w:b/>
        </w:rPr>
        <w:t xml:space="preserve">Technical Information to be </w:t>
      </w:r>
      <w:proofErr w:type="gramStart"/>
      <w:r w:rsidRPr="00EC3933">
        <w:rPr>
          <w:b/>
        </w:rPr>
        <w:t>Provided</w:t>
      </w:r>
      <w:proofErr w:type="gramEnd"/>
      <w:r w:rsidRPr="00EC3933">
        <w:rPr>
          <w:b/>
        </w:rPr>
        <w:t xml:space="preserve"> by Tenderers</w:t>
      </w:r>
      <w:r w:rsidR="00F812C9">
        <w:t>, at</w:t>
      </w:r>
      <w:r w:rsidRPr="009F6AAB">
        <w:t xml:space="preserve"> Annex </w:t>
      </w:r>
      <w:r w:rsidR="00F812C9">
        <w:t>D to</w:t>
      </w:r>
      <w:r w:rsidRPr="009F6AAB">
        <w:t xml:space="preserve"> the </w:t>
      </w:r>
      <w:r w:rsidR="006A74A0">
        <w:t>COT</w:t>
      </w:r>
      <w:r w:rsidR="00F812C9">
        <w:t>,</w:t>
      </w:r>
      <w:r w:rsidRPr="009F6AAB">
        <w:t xml:space="preserve"> require</w:t>
      </w:r>
      <w:r w:rsidR="008C18A6">
        <w:t>s</w:t>
      </w:r>
      <w:r w:rsidRPr="009F6AAB">
        <w:t xml:space="preserve"> tenderers to describe their proposed solution, including recommendations for the ranges and quantities of Support Resources and </w:t>
      </w:r>
      <w:r w:rsidR="008C18A6">
        <w:t>initial</w:t>
      </w:r>
      <w:r w:rsidR="008C18A6" w:rsidRPr="009F6AAB">
        <w:t xml:space="preserve"> Training</w:t>
      </w:r>
      <w:r w:rsidRPr="009F6AAB">
        <w:t>.</w:t>
      </w:r>
    </w:p>
    <w:p w14:paraId="6BEE9C1B" w14:textId="3420A9F6" w:rsidR="0076666F" w:rsidRDefault="0076666F" w:rsidP="00CE6A59">
      <w:pPr>
        <w:pStyle w:val="GuideText-ASDEFCON"/>
      </w:pPr>
      <w:r w:rsidRPr="009F6AAB">
        <w:t xml:space="preserve">The </w:t>
      </w:r>
      <w:r w:rsidRPr="00EC3933">
        <w:rPr>
          <w:b/>
        </w:rPr>
        <w:t>Price and Delivery Schedule</w:t>
      </w:r>
      <w:r w:rsidR="00F812C9">
        <w:rPr>
          <w:b/>
        </w:rPr>
        <w:t>,</w:t>
      </w:r>
      <w:r w:rsidRPr="009F6AAB">
        <w:t xml:space="preserve"> </w:t>
      </w:r>
      <w:r w:rsidR="00F812C9">
        <w:t xml:space="preserve">at </w:t>
      </w:r>
      <w:r w:rsidRPr="009F6AAB">
        <w:t xml:space="preserve">Attachment </w:t>
      </w:r>
      <w:r w:rsidR="00F812C9">
        <w:t xml:space="preserve">B </w:t>
      </w:r>
      <w:r w:rsidRPr="009F6AAB">
        <w:t xml:space="preserve">to the </w:t>
      </w:r>
      <w:r w:rsidR="008C18A6">
        <w:t xml:space="preserve">draft </w:t>
      </w:r>
      <w:r w:rsidR="00F812C9">
        <w:t>COC,</w:t>
      </w:r>
      <w:r w:rsidRPr="009F6AAB">
        <w:t xml:space="preserve"> </w:t>
      </w:r>
      <w:r w:rsidR="008C18A6">
        <w:t xml:space="preserve">is to </w:t>
      </w:r>
      <w:r w:rsidRPr="009F6AAB">
        <w:t>include the quantities and delivery details for all items</w:t>
      </w:r>
      <w:r w:rsidR="008C18A6">
        <w:t>.</w:t>
      </w:r>
      <w:r w:rsidRPr="009F6AAB">
        <w:t xml:space="preserve"> </w:t>
      </w:r>
      <w:r w:rsidR="008C18A6">
        <w:t xml:space="preserve"> Tenderers are to provide </w:t>
      </w:r>
      <w:r w:rsidR="00517E1B">
        <w:t xml:space="preserve">the </w:t>
      </w:r>
      <w:r w:rsidR="008C18A6">
        <w:t xml:space="preserve">additional information, </w:t>
      </w:r>
      <w:r w:rsidRPr="009F6AAB">
        <w:t xml:space="preserve">including the </w:t>
      </w:r>
      <w:r w:rsidR="008C18A6">
        <w:t xml:space="preserve">prices and the details for </w:t>
      </w:r>
      <w:r w:rsidRPr="009F6AAB">
        <w:t xml:space="preserve">individual Support Resources and </w:t>
      </w:r>
      <w:r w:rsidR="006D629F">
        <w:t>T</w:t>
      </w:r>
      <w:r w:rsidRPr="009F6AAB">
        <w:t xml:space="preserve">raining </w:t>
      </w:r>
      <w:r w:rsidR="00517E1B">
        <w:t xml:space="preserve">courses </w:t>
      </w:r>
      <w:r w:rsidRPr="009F6AAB">
        <w:t xml:space="preserve">to </w:t>
      </w:r>
      <w:proofErr w:type="gramStart"/>
      <w:r w:rsidRPr="009F6AAB">
        <w:t xml:space="preserve">be </w:t>
      </w:r>
      <w:r w:rsidR="00FE33B3">
        <w:t>deliver</w:t>
      </w:r>
      <w:r w:rsidR="008C18A6">
        <w:t>ed</w:t>
      </w:r>
      <w:proofErr w:type="gramEnd"/>
      <w:r w:rsidR="008C18A6" w:rsidRPr="009F6AAB">
        <w:t xml:space="preserve"> </w:t>
      </w:r>
      <w:r w:rsidRPr="009F6AAB">
        <w:t xml:space="preserve">under </w:t>
      </w:r>
      <w:r w:rsidR="008C18A6">
        <w:t>any resultant</w:t>
      </w:r>
      <w:r w:rsidRPr="009F6AAB">
        <w:t xml:space="preserve"> Contract.</w:t>
      </w:r>
    </w:p>
    <w:p w14:paraId="3BE79D69" w14:textId="64251264" w:rsidR="007A687A" w:rsidRPr="00933828" w:rsidRDefault="007A687A" w:rsidP="00CE6A59">
      <w:pPr>
        <w:pStyle w:val="GuideMarginHead-ASDEFCON"/>
        <w:rPr>
          <w:u w:val="single"/>
        </w:rPr>
      </w:pPr>
      <w:r w:rsidRPr="00933828">
        <w:rPr>
          <w:u w:val="single"/>
        </w:rPr>
        <w:t>Optional Clauses:</w:t>
      </w:r>
    </w:p>
    <w:p w14:paraId="3F8EAAAC" w14:textId="77777777" w:rsidR="00614A31" w:rsidRPr="009B4518" w:rsidRDefault="00614A31" w:rsidP="00CE6A59">
      <w:pPr>
        <w:pStyle w:val="NoteToDrafters-ASDEFCON"/>
      </w:pPr>
      <w:r w:rsidRPr="009B4518">
        <w:t>Note to drafters:  When applicable to the Supplies, the following generic requirements, or equivalent requirements developed by the drafter, should be included in the Specification.</w:t>
      </w:r>
    </w:p>
    <w:p w14:paraId="5F36670B" w14:textId="77777777" w:rsidR="00614A31" w:rsidRPr="009B4518" w:rsidRDefault="00614A31" w:rsidP="00CE6A59">
      <w:pPr>
        <w:pStyle w:val="ASDEFCONNormal"/>
      </w:pPr>
      <w:r w:rsidRPr="009B4518">
        <w:t>The Supplies shall not contain ACM.</w:t>
      </w:r>
    </w:p>
    <w:p w14:paraId="451BF3AD" w14:textId="77777777" w:rsidR="00614A31" w:rsidRPr="009B4518" w:rsidRDefault="00614A31" w:rsidP="00CE6A59">
      <w:pPr>
        <w:pStyle w:val="ASDEFCONNormal"/>
      </w:pPr>
      <w:r w:rsidRPr="009B4518">
        <w:t xml:space="preserve">To the extent consistent with their function, the Supplies shall not emit fumes, liquids, solids, heat, noise, electromagnetic or other radiation that could be detrimental to </w:t>
      </w:r>
      <w:r>
        <w:t xml:space="preserve">the health and safety of persons, </w:t>
      </w:r>
      <w:r w:rsidRPr="009B4518">
        <w:t>the environment, or the operation of other equipment.</w:t>
      </w:r>
    </w:p>
    <w:p w14:paraId="611E5B73" w14:textId="3D5C9494" w:rsidR="00C81348" w:rsidRDefault="00C81348" w:rsidP="00A909ED">
      <w:pPr>
        <w:pStyle w:val="NoteToDrafters-ASDEFCON"/>
      </w:pPr>
      <w:r w:rsidRPr="009B4518">
        <w:t xml:space="preserve">Note to drafters:  </w:t>
      </w:r>
      <w:r>
        <w:t xml:space="preserve">The Joint Special Plant Licence (JSPL) allowing Defence to register </w:t>
      </w:r>
      <w:r w:rsidR="00A75161">
        <w:t xml:space="preserve">high-risk </w:t>
      </w:r>
      <w:r>
        <w:t xml:space="preserve">plant </w:t>
      </w:r>
      <w:proofErr w:type="gramStart"/>
      <w:r>
        <w:t xml:space="preserve">will </w:t>
      </w:r>
      <w:r w:rsidR="00A75161">
        <w:t>n</w:t>
      </w:r>
      <w:r w:rsidR="0057175D">
        <w:t>ot be extended</w:t>
      </w:r>
      <w:proofErr w:type="gramEnd"/>
      <w:r w:rsidR="0057175D">
        <w:t xml:space="preserve"> beyond June 2024.  </w:t>
      </w:r>
      <w:r w:rsidR="008A460C">
        <w:t>Defence</w:t>
      </w:r>
      <w:r w:rsidR="0057175D">
        <w:t xml:space="preserve">’s intent is to </w:t>
      </w:r>
      <w:r w:rsidR="008A460C">
        <w:t>have</w:t>
      </w:r>
      <w:r w:rsidR="0057175D">
        <w:t xml:space="preserve"> registration by a State / Territory WHS regulator, or </w:t>
      </w:r>
      <w:proofErr w:type="spellStart"/>
      <w:r w:rsidR="0057175D">
        <w:t>Comcare</w:t>
      </w:r>
      <w:proofErr w:type="spellEnd"/>
      <w:r w:rsidR="0057175D">
        <w:t>, before</w:t>
      </w:r>
      <w:r w:rsidR="008A460C">
        <w:t xml:space="preserve"> delivery (</w:t>
      </w:r>
      <w:proofErr w:type="spellStart"/>
      <w:r w:rsidR="008A460C">
        <w:t>ie</w:t>
      </w:r>
      <w:proofErr w:type="spellEnd"/>
      <w:r w:rsidR="008A460C">
        <w:t xml:space="preserve">, not by Defence making a subsequent application to </w:t>
      </w:r>
      <w:proofErr w:type="spellStart"/>
      <w:r w:rsidR="008A460C">
        <w:t>Comcare</w:t>
      </w:r>
      <w:proofErr w:type="spellEnd"/>
      <w:r w:rsidR="008A460C">
        <w:t>)</w:t>
      </w:r>
      <w:r w:rsidR="0057175D">
        <w:t xml:space="preserve">.  </w:t>
      </w:r>
      <w:r w:rsidR="00A909ED">
        <w:t xml:space="preserve">Refer to WHS Regulations Part 5.3 regarding what is registerable plant.  </w:t>
      </w:r>
      <w:r w:rsidR="0057175D">
        <w:t xml:space="preserve">Refer </w:t>
      </w:r>
      <w:r w:rsidR="00A909ED">
        <w:t xml:space="preserve">to </w:t>
      </w:r>
      <w:r w:rsidR="0057175D">
        <w:t>the Directorate of Health Safety and Environment for advice</w:t>
      </w:r>
      <w:r w:rsidRPr="009B4518">
        <w:t>.</w:t>
      </w:r>
    </w:p>
    <w:p w14:paraId="5C601627" w14:textId="781F3AC4" w:rsidR="00614A31" w:rsidRPr="003142C5" w:rsidRDefault="00961F2A" w:rsidP="00CE6A59">
      <w:pPr>
        <w:pStyle w:val="ASDEFCONNormal"/>
      </w:pPr>
      <w:r>
        <w:t>If</w:t>
      </w:r>
      <w:r w:rsidRPr="009B4518">
        <w:t xml:space="preserve"> </w:t>
      </w:r>
      <w:r w:rsidR="00614A31" w:rsidRPr="009B4518">
        <w:t xml:space="preserve">the Supplies include plant </w:t>
      </w:r>
      <w:r w:rsidR="00B8506B">
        <w:t>that</w:t>
      </w:r>
      <w:r w:rsidR="00B8506B" w:rsidRPr="009B4518">
        <w:t xml:space="preserve"> </w:t>
      </w:r>
      <w:r w:rsidR="00A56308">
        <w:t>requires</w:t>
      </w:r>
      <w:r w:rsidR="00614A31" w:rsidRPr="009B4518">
        <w:t xml:space="preserve"> registr</w:t>
      </w:r>
      <w:r w:rsidR="00702D0A">
        <w:t>ation of design</w:t>
      </w:r>
      <w:r w:rsidR="00614A31" w:rsidRPr="009B4518">
        <w:t xml:space="preserve"> under the WHS Legislation</w:t>
      </w:r>
      <w:r w:rsidR="00702D0A">
        <w:t xml:space="preserve">, the </w:t>
      </w:r>
      <w:r w:rsidR="00CE6843">
        <w:t xml:space="preserve">relevant item(s) of </w:t>
      </w:r>
      <w:r>
        <w:t>plant</w:t>
      </w:r>
      <w:r w:rsidR="00CE6843">
        <w:t xml:space="preserve"> </w:t>
      </w:r>
      <w:r w:rsidR="00614A31" w:rsidRPr="009B4518">
        <w:t>shall:</w:t>
      </w:r>
    </w:p>
    <w:p w14:paraId="6D3EBBFE" w14:textId="57D91926" w:rsidR="00614A31" w:rsidRPr="00553ECF" w:rsidRDefault="00CE6843" w:rsidP="00CE6A59">
      <w:pPr>
        <w:pStyle w:val="SOWSubL1-ASDEFCON"/>
      </w:pPr>
      <w:r>
        <w:t>have</w:t>
      </w:r>
      <w:r w:rsidR="00961F2A">
        <w:t xml:space="preserve"> a</w:t>
      </w:r>
      <w:r w:rsidR="00702D0A">
        <w:t xml:space="preserve"> registration of design from a </w:t>
      </w:r>
      <w:r>
        <w:t>State o</w:t>
      </w:r>
      <w:r w:rsidR="001D2275">
        <w:t>r</w:t>
      </w:r>
      <w:r>
        <w:t xml:space="preserve"> Territory </w:t>
      </w:r>
      <w:r w:rsidR="00C81348">
        <w:t xml:space="preserve">WHS </w:t>
      </w:r>
      <w:r w:rsidR="00A56308">
        <w:t>regulator</w:t>
      </w:r>
      <w:r w:rsidR="00C81348">
        <w:t>,</w:t>
      </w:r>
      <w:r w:rsidR="00702D0A">
        <w:t xml:space="preserve"> or where this is not possible by the </w:t>
      </w:r>
      <w:r w:rsidR="005F7FBF">
        <w:t xml:space="preserve">Commonwealth </w:t>
      </w:r>
      <w:r w:rsidR="00C81348">
        <w:t xml:space="preserve">WHS </w:t>
      </w:r>
      <w:r w:rsidR="005F7FBF">
        <w:t xml:space="preserve">regulator, </w:t>
      </w:r>
      <w:r>
        <w:t xml:space="preserve">in accordance with </w:t>
      </w:r>
      <w:r w:rsidR="005F7FBF">
        <w:t>Part 5.3</w:t>
      </w:r>
      <w:r>
        <w:t xml:space="preserve"> of the </w:t>
      </w:r>
      <w:r>
        <w:rPr>
          <w:i/>
        </w:rPr>
        <w:t xml:space="preserve">Work Health and Safety Regulations 2011 </w:t>
      </w:r>
      <w:r>
        <w:t>(</w:t>
      </w:r>
      <w:proofErr w:type="spellStart"/>
      <w:r>
        <w:t>Cth</w:t>
      </w:r>
      <w:proofErr w:type="spellEnd"/>
      <w:r>
        <w:t>)</w:t>
      </w:r>
      <w:r w:rsidR="00702D0A">
        <w:t>)</w:t>
      </w:r>
      <w:r w:rsidR="00614A31" w:rsidRPr="003C4F32">
        <w:t>;</w:t>
      </w:r>
    </w:p>
    <w:p w14:paraId="1ABEF9B5" w14:textId="2579E770" w:rsidR="00614A31" w:rsidRPr="009B4518" w:rsidRDefault="00961F2A" w:rsidP="00CE6A59">
      <w:pPr>
        <w:pStyle w:val="SOWSubL1-ASDEFCON"/>
      </w:pPr>
      <w:r>
        <w:t xml:space="preserve">have </w:t>
      </w:r>
      <w:r w:rsidR="00702D0A">
        <w:t xml:space="preserve">a data plate </w:t>
      </w:r>
      <w:r w:rsidR="00B8506B">
        <w:t xml:space="preserve">attached </w:t>
      </w:r>
      <w:r w:rsidR="00702D0A">
        <w:t>to the</w:t>
      </w:r>
      <w:r>
        <w:t>m</w:t>
      </w:r>
      <w:r w:rsidR="00702D0A">
        <w:t xml:space="preserve"> with the design registration details </w:t>
      </w:r>
      <w:r w:rsidR="00614A31" w:rsidRPr="00962A52">
        <w:t>(or</w:t>
      </w:r>
      <w:r w:rsidR="00614A31" w:rsidRPr="002E2108">
        <w:t>,</w:t>
      </w:r>
      <w:r w:rsidR="00614A31" w:rsidRPr="00364F79">
        <w:t xml:space="preserve"> in circumstance</w:t>
      </w:r>
      <w:r w:rsidR="00614A31" w:rsidRPr="00644718">
        <w:t xml:space="preserve">s where it is not practicable </w:t>
      </w:r>
      <w:r w:rsidR="00702D0A">
        <w:t xml:space="preserve">to attach the data plate to </w:t>
      </w:r>
      <w:r w:rsidR="005B6F58">
        <w:t xml:space="preserve">an installed </w:t>
      </w:r>
      <w:r w:rsidR="00702D0A">
        <w:t>item of plant, the data plate is to be affixed</w:t>
      </w:r>
      <w:r w:rsidR="00614A31" w:rsidRPr="00644718">
        <w:t xml:space="preserve"> in a prominent place in the vicinity o</w:t>
      </w:r>
      <w:r w:rsidR="00614A31" w:rsidRPr="009B4518">
        <w:t>f the plant)</w:t>
      </w:r>
      <w:r w:rsidR="00702D0A">
        <w:t>,</w:t>
      </w:r>
      <w:r w:rsidR="00614A31" w:rsidRPr="009B4518">
        <w:t xml:space="preserve"> </w:t>
      </w:r>
      <w:r w:rsidR="00702D0A">
        <w:t>which</w:t>
      </w:r>
      <w:r w:rsidR="00614A31" w:rsidRPr="009B4518">
        <w:t xml:space="preserve"> includes:</w:t>
      </w:r>
    </w:p>
    <w:p w14:paraId="2B7E671A" w14:textId="77777777" w:rsidR="00614A31" w:rsidRPr="009B4518" w:rsidRDefault="00614A31" w:rsidP="00CE6A59">
      <w:pPr>
        <w:pStyle w:val="SOWSubL2-ASDEFCON"/>
      </w:pPr>
      <w:r w:rsidRPr="009B4518">
        <w:t>the Design Registration Number (DRN);</w:t>
      </w:r>
    </w:p>
    <w:p w14:paraId="2B461BD3" w14:textId="30FB60AC" w:rsidR="00614A31" w:rsidRPr="009B4518" w:rsidRDefault="00614A31" w:rsidP="00CE6A59">
      <w:pPr>
        <w:pStyle w:val="SOWSubL2-ASDEFCON"/>
      </w:pPr>
      <w:r w:rsidRPr="009B4518">
        <w:t>the date of issue of the DRN;</w:t>
      </w:r>
    </w:p>
    <w:p w14:paraId="6E92CC54" w14:textId="2E75B032" w:rsidR="005F7FBF" w:rsidRDefault="00614A31" w:rsidP="00CE6A59">
      <w:pPr>
        <w:pStyle w:val="SOWSubL2-ASDEFCON"/>
      </w:pPr>
      <w:r w:rsidRPr="009B4518">
        <w:t>the name of the Commonwealth, State or Territory regulator that issued the DRN;</w:t>
      </w:r>
      <w:r w:rsidR="005F7FBF">
        <w:t xml:space="preserve"> and</w:t>
      </w:r>
    </w:p>
    <w:p w14:paraId="3BA63D27" w14:textId="42ED389F" w:rsidR="00614A31" w:rsidRPr="009B4518" w:rsidRDefault="002E32FA" w:rsidP="00CE6A59">
      <w:pPr>
        <w:pStyle w:val="SOWSubL2-ASDEFCON"/>
      </w:pPr>
      <w:r>
        <w:t xml:space="preserve">if applicable, </w:t>
      </w:r>
      <w:r w:rsidR="005F7FBF">
        <w:t>a unique plant registration number</w:t>
      </w:r>
      <w:r w:rsidR="00CB23A6">
        <w:t>;</w:t>
      </w:r>
      <w:r w:rsidR="00614A31" w:rsidRPr="009B4518">
        <w:t xml:space="preserve"> and</w:t>
      </w:r>
    </w:p>
    <w:p w14:paraId="7384D04A" w14:textId="160F428E" w:rsidR="007A687A" w:rsidRDefault="00EA4E6E" w:rsidP="00CE6A59">
      <w:pPr>
        <w:pStyle w:val="SOWSubL1-ASDEFCON"/>
      </w:pPr>
      <w:proofErr w:type="gramStart"/>
      <w:r>
        <w:t>b</w:t>
      </w:r>
      <w:r w:rsidR="00517E1B">
        <w:t>e</w:t>
      </w:r>
      <w:proofErr w:type="gramEnd"/>
      <w:r>
        <w:t xml:space="preserve"> accompanied by</w:t>
      </w:r>
      <w:r w:rsidR="00660095">
        <w:t xml:space="preserve"> </w:t>
      </w:r>
      <w:r w:rsidR="00BD1B4C">
        <w:t>associated</w:t>
      </w:r>
      <w:r w:rsidR="00CE6843" w:rsidRPr="009B4518">
        <w:t xml:space="preserve"> </w:t>
      </w:r>
      <w:r w:rsidR="00614A31" w:rsidRPr="009B4518">
        <w:t>documentation that details all mandatory maintenance activities and inspections required to ensure that the plant is, so far as is reasonably practicable, without risks to health and safety</w:t>
      </w:r>
      <w:r w:rsidR="00702D0A">
        <w:t>, including those required by the WHS Legislation</w:t>
      </w:r>
      <w:r w:rsidR="00614A31" w:rsidRPr="009B4518">
        <w:t>.</w:t>
      </w:r>
      <w:bookmarkEnd w:id="0"/>
    </w:p>
    <w:sectPr w:rsidR="007A687A" w:rsidSect="003320CB">
      <w:headerReference w:type="default" r:id="rId9"/>
      <w:footerReference w:type="default" r:id="rId10"/>
      <w:pgSz w:w="11907" w:h="16840" w:code="9"/>
      <w:pgMar w:top="1240" w:right="1418" w:bottom="1418" w:left="1418" w:header="567" w:footer="283" w:gutter="0"/>
      <w:pgNumType w:fmt="lowerRoman"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B3143" w14:textId="77777777" w:rsidR="00353E9C" w:rsidRDefault="00353E9C">
      <w:r>
        <w:separator/>
      </w:r>
    </w:p>
  </w:endnote>
  <w:endnote w:type="continuationSeparator" w:id="0">
    <w:p w14:paraId="14490998" w14:textId="77777777" w:rsidR="00353E9C" w:rsidRDefault="00353E9C">
      <w:r>
        <w:continuationSeparator/>
      </w:r>
    </w:p>
  </w:endnote>
  <w:endnote w:type="continuationNotice" w:id="1">
    <w:p w14:paraId="5134ED71" w14:textId="77777777" w:rsidR="00353E9C" w:rsidRDefault="00353E9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FE33B3" w14:paraId="60AD1856" w14:textId="77777777" w:rsidTr="00060847">
      <w:tc>
        <w:tcPr>
          <w:tcW w:w="2500" w:type="pct"/>
        </w:tcPr>
        <w:p w14:paraId="19F4744A" w14:textId="43381E28" w:rsidR="00FE33B3" w:rsidRDefault="00D73CFF" w:rsidP="00060847">
          <w:pPr>
            <w:pStyle w:val="ASDEFCONHeaderFooterLeft"/>
          </w:pPr>
          <w:fldSimple w:instr=" DOCPROPERTY Footer_Left ">
            <w:r w:rsidR="00F2753E">
              <w:t>Annex to Draft Statement of Work</w:t>
            </w:r>
          </w:fldSimple>
          <w:r w:rsidR="00FE33B3">
            <w:t xml:space="preserve"> (</w:t>
          </w:r>
          <w:fldSimple w:instr=" DOCPROPERTY Version ">
            <w:r w:rsidR="00F2753E">
              <w:t>V4.1</w:t>
            </w:r>
          </w:fldSimple>
          <w:r w:rsidR="00FE33B3">
            <w:t>)</w:t>
          </w:r>
        </w:p>
      </w:tc>
      <w:tc>
        <w:tcPr>
          <w:tcW w:w="2500" w:type="pct"/>
        </w:tcPr>
        <w:p w14:paraId="521DEA29" w14:textId="273B713B" w:rsidR="00FE33B3" w:rsidRDefault="00FE33B3" w:rsidP="00060847">
          <w:pPr>
            <w:pStyle w:val="ASDEFCONHeaderFooterRight"/>
          </w:pPr>
          <w:r>
            <w:t xml:space="preserve">A-A </w:t>
          </w:r>
          <w:r w:rsidRPr="00A07B84">
            <w:rPr>
              <w:rStyle w:val="PageNumber"/>
              <w:color w:val="auto"/>
              <w:szCs w:val="16"/>
            </w:rPr>
            <w:fldChar w:fldCharType="begin"/>
          </w:r>
          <w:r w:rsidRPr="00A07B84">
            <w:rPr>
              <w:rStyle w:val="PageNumber"/>
              <w:color w:val="auto"/>
              <w:szCs w:val="16"/>
            </w:rPr>
            <w:instrText xml:space="preserve"> PAGE </w:instrText>
          </w:r>
          <w:r w:rsidRPr="00A07B84">
            <w:rPr>
              <w:rStyle w:val="PageNumber"/>
              <w:color w:val="auto"/>
              <w:szCs w:val="16"/>
            </w:rPr>
            <w:fldChar w:fldCharType="separate"/>
          </w:r>
          <w:r w:rsidR="00AC613D">
            <w:rPr>
              <w:rStyle w:val="PageNumber"/>
              <w:noProof/>
              <w:color w:val="auto"/>
              <w:szCs w:val="16"/>
            </w:rPr>
            <w:t>iii</w:t>
          </w:r>
          <w:r w:rsidRPr="00A07B84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FE33B3" w14:paraId="601D380A" w14:textId="77777777" w:rsidTr="00060847">
      <w:tc>
        <w:tcPr>
          <w:tcW w:w="5000" w:type="pct"/>
          <w:gridSpan w:val="2"/>
        </w:tcPr>
        <w:p w14:paraId="6B8B753B" w14:textId="7982021B" w:rsidR="00FE33B3" w:rsidRDefault="00D73CFF" w:rsidP="00060847">
          <w:pPr>
            <w:pStyle w:val="ASDEFCONHeaderFooterClassification"/>
          </w:pPr>
          <w:fldSimple w:instr=" DOCPROPERTY Classification ">
            <w:r w:rsidR="00F2753E">
              <w:t>OFFICIAL</w:t>
            </w:r>
          </w:fldSimple>
        </w:p>
      </w:tc>
    </w:tr>
  </w:tbl>
  <w:p w14:paraId="5BFBCF24" w14:textId="77777777" w:rsidR="00FE33B3" w:rsidRDefault="00FE33B3" w:rsidP="00BE08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5CF21" w14:textId="77777777" w:rsidR="00353E9C" w:rsidRDefault="00353E9C">
      <w:r>
        <w:separator/>
      </w:r>
    </w:p>
  </w:footnote>
  <w:footnote w:type="continuationSeparator" w:id="0">
    <w:p w14:paraId="634589BF" w14:textId="77777777" w:rsidR="00353E9C" w:rsidRDefault="00353E9C">
      <w:r>
        <w:continuationSeparator/>
      </w:r>
    </w:p>
  </w:footnote>
  <w:footnote w:type="continuationNotice" w:id="1">
    <w:p w14:paraId="2E902F80" w14:textId="77777777" w:rsidR="00353E9C" w:rsidRDefault="00353E9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FE33B3" w14:paraId="021AC863" w14:textId="77777777" w:rsidTr="00060847">
      <w:tc>
        <w:tcPr>
          <w:tcW w:w="5000" w:type="pct"/>
          <w:gridSpan w:val="2"/>
        </w:tcPr>
        <w:p w14:paraId="57C02A12" w14:textId="61760FB1" w:rsidR="00FE33B3" w:rsidRDefault="00D73CFF" w:rsidP="00060847">
          <w:pPr>
            <w:pStyle w:val="ASDEFCONHeaderFooterClassification"/>
          </w:pPr>
          <w:fldSimple w:instr=" DOCPROPERTY Classification ">
            <w:r w:rsidR="00F2753E">
              <w:t>OFFICIAL</w:t>
            </w:r>
          </w:fldSimple>
        </w:p>
      </w:tc>
    </w:tr>
    <w:tr w:rsidR="00FE33B3" w14:paraId="70091246" w14:textId="77777777" w:rsidTr="00060847">
      <w:tc>
        <w:tcPr>
          <w:tcW w:w="2500" w:type="pct"/>
        </w:tcPr>
        <w:p w14:paraId="58863B41" w14:textId="3455D05C" w:rsidR="00FE33B3" w:rsidRDefault="00D73CFF" w:rsidP="00060847">
          <w:pPr>
            <w:pStyle w:val="ASDEFCONHeaderFooterLeft"/>
          </w:pPr>
          <w:fldSimple w:instr=" DOCPROPERTY Header_Left ">
            <w:r w:rsidR="00F2753E">
              <w:t>ASDEFCON (Complex Materiel) Volume 1</w:t>
            </w:r>
          </w:fldSimple>
        </w:p>
      </w:tc>
      <w:tc>
        <w:tcPr>
          <w:tcW w:w="2500" w:type="pct"/>
        </w:tcPr>
        <w:p w14:paraId="309C1CC9" w14:textId="05C7727A" w:rsidR="00FE33B3" w:rsidRDefault="00D73CFF" w:rsidP="00060847">
          <w:pPr>
            <w:pStyle w:val="ASDEFCONHeaderFooterRight"/>
          </w:pPr>
          <w:fldSimple w:instr=" DOCPROPERTY Header_Right ">
            <w:r w:rsidR="00F2753E">
              <w:t>Part 3</w:t>
            </w:r>
          </w:fldSimple>
        </w:p>
      </w:tc>
    </w:tr>
  </w:tbl>
  <w:p w14:paraId="270EFDAB" w14:textId="77777777" w:rsidR="00FE33B3" w:rsidRPr="00060847" w:rsidRDefault="00FE33B3" w:rsidP="0092463B">
    <w:pPr>
      <w:pStyle w:val="ASDEFCONTitle"/>
    </w:pPr>
    <w:r>
      <w:t>ANNEX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60C5C89"/>
    <w:multiLevelType w:val="hybridMultilevel"/>
    <w:tmpl w:val="66F8B2CA"/>
    <w:lvl w:ilvl="0" w:tplc="6592E792">
      <w:start w:val="1"/>
      <w:numFmt w:val="decimal"/>
      <w:pStyle w:val="Indentlist2"/>
      <w:lvlText w:val="(%1)"/>
      <w:lvlJc w:val="left"/>
      <w:pPr>
        <w:ind w:left="3272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19" w:tentative="1">
      <w:start w:val="1"/>
      <w:numFmt w:val="lowerLetter"/>
      <w:lvlText w:val="%2."/>
      <w:lvlJc w:val="left"/>
      <w:pPr>
        <w:ind w:left="3992" w:hanging="360"/>
      </w:pPr>
    </w:lvl>
    <w:lvl w:ilvl="2" w:tplc="0C09001B" w:tentative="1">
      <w:start w:val="1"/>
      <w:numFmt w:val="lowerRoman"/>
      <w:lvlText w:val="%3."/>
      <w:lvlJc w:val="right"/>
      <w:pPr>
        <w:ind w:left="4712" w:hanging="180"/>
      </w:pPr>
    </w:lvl>
    <w:lvl w:ilvl="3" w:tplc="0C09000F" w:tentative="1">
      <w:start w:val="1"/>
      <w:numFmt w:val="decimal"/>
      <w:lvlText w:val="%4."/>
      <w:lvlJc w:val="left"/>
      <w:pPr>
        <w:ind w:left="5432" w:hanging="360"/>
      </w:pPr>
    </w:lvl>
    <w:lvl w:ilvl="4" w:tplc="0C090019" w:tentative="1">
      <w:start w:val="1"/>
      <w:numFmt w:val="lowerLetter"/>
      <w:lvlText w:val="%5."/>
      <w:lvlJc w:val="left"/>
      <w:pPr>
        <w:ind w:left="6152" w:hanging="360"/>
      </w:pPr>
    </w:lvl>
    <w:lvl w:ilvl="5" w:tplc="0C09001B" w:tentative="1">
      <w:start w:val="1"/>
      <w:numFmt w:val="lowerRoman"/>
      <w:lvlText w:val="%6."/>
      <w:lvlJc w:val="right"/>
      <w:pPr>
        <w:ind w:left="6872" w:hanging="180"/>
      </w:pPr>
    </w:lvl>
    <w:lvl w:ilvl="6" w:tplc="0C09000F" w:tentative="1">
      <w:start w:val="1"/>
      <w:numFmt w:val="decimal"/>
      <w:lvlText w:val="%7."/>
      <w:lvlJc w:val="left"/>
      <w:pPr>
        <w:ind w:left="7592" w:hanging="360"/>
      </w:pPr>
    </w:lvl>
    <w:lvl w:ilvl="7" w:tplc="0C090019" w:tentative="1">
      <w:start w:val="1"/>
      <w:numFmt w:val="lowerLetter"/>
      <w:lvlText w:val="%8."/>
      <w:lvlJc w:val="left"/>
      <w:pPr>
        <w:ind w:left="8312" w:hanging="360"/>
      </w:pPr>
    </w:lvl>
    <w:lvl w:ilvl="8" w:tplc="0C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3" w15:restartNumberingAfterBreak="0">
    <w:nsid w:val="53285E90"/>
    <w:multiLevelType w:val="singleLevel"/>
    <w:tmpl w:val="CC1E2D90"/>
    <w:lvl w:ilvl="0">
      <w:start w:val="1"/>
      <w:numFmt w:val="lowerLetter"/>
      <w:pStyle w:val="Indentlist"/>
      <w:lvlText w:val="%1."/>
      <w:lvlJc w:val="left"/>
      <w:pPr>
        <w:ind w:left="2061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22"/>
  </w:num>
  <w:num w:numId="4">
    <w:abstractNumId w:val="23"/>
  </w:num>
  <w:num w:numId="5">
    <w:abstractNumId w:val="8"/>
  </w:num>
  <w:num w:numId="6">
    <w:abstractNumId w:val="28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30"/>
  </w:num>
  <w:num w:numId="11">
    <w:abstractNumId w:val="18"/>
  </w:num>
  <w:num w:numId="12">
    <w:abstractNumId w:val="24"/>
  </w:num>
  <w:num w:numId="13">
    <w:abstractNumId w:val="34"/>
  </w:num>
  <w:num w:numId="14">
    <w:abstractNumId w:val="12"/>
  </w:num>
  <w:num w:numId="15">
    <w:abstractNumId w:val="15"/>
  </w:num>
  <w:num w:numId="16">
    <w:abstractNumId w:val="36"/>
  </w:num>
  <w:num w:numId="17">
    <w:abstractNumId w:val="9"/>
  </w:num>
  <w:num w:numId="18">
    <w:abstractNumId w:val="6"/>
  </w:num>
  <w:num w:numId="19">
    <w:abstractNumId w:val="1"/>
  </w:num>
  <w:num w:numId="20">
    <w:abstractNumId w:val="3"/>
  </w:num>
  <w:num w:numId="21">
    <w:abstractNumId w:val="14"/>
  </w:num>
  <w:num w:numId="22">
    <w:abstractNumId w:val="0"/>
  </w:num>
  <w:num w:numId="23">
    <w:abstractNumId w:val="19"/>
  </w:num>
  <w:num w:numId="24">
    <w:abstractNumId w:val="32"/>
  </w:num>
  <w:num w:numId="25">
    <w:abstractNumId w:val="29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33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4"/>
  </w:num>
  <w:num w:numId="36">
    <w:abstractNumId w:val="35"/>
  </w:num>
  <w:num w:numId="37">
    <w:abstractNumId w:val="13"/>
  </w:num>
  <w:num w:numId="38">
    <w:abstractNumId w:val="21"/>
  </w:num>
  <w:num w:numId="39">
    <w:abstractNumId w:val="7"/>
  </w:num>
  <w:num w:numId="40">
    <w:abstractNumId w:val="2"/>
  </w:num>
  <w:num w:numId="41">
    <w:abstractNumId w:val="26"/>
  </w:num>
  <w:num w:numId="42">
    <w:abstractNumId w:val="27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569"/>
    <w:rsid w:val="00015DD4"/>
    <w:rsid w:val="000232FB"/>
    <w:rsid w:val="0004635C"/>
    <w:rsid w:val="00060847"/>
    <w:rsid w:val="000760DC"/>
    <w:rsid w:val="00086ED1"/>
    <w:rsid w:val="00092C1B"/>
    <w:rsid w:val="000A51D4"/>
    <w:rsid w:val="000A586D"/>
    <w:rsid w:val="000C5B6C"/>
    <w:rsid w:val="000E2569"/>
    <w:rsid w:val="000E284C"/>
    <w:rsid w:val="000F0DD9"/>
    <w:rsid w:val="000F4C94"/>
    <w:rsid w:val="000F632E"/>
    <w:rsid w:val="00111186"/>
    <w:rsid w:val="001117CA"/>
    <w:rsid w:val="001117DA"/>
    <w:rsid w:val="00124F22"/>
    <w:rsid w:val="001422D8"/>
    <w:rsid w:val="0015011A"/>
    <w:rsid w:val="00154DB9"/>
    <w:rsid w:val="001622F6"/>
    <w:rsid w:val="00171018"/>
    <w:rsid w:val="001758D1"/>
    <w:rsid w:val="001764EE"/>
    <w:rsid w:val="00182166"/>
    <w:rsid w:val="001A0DA3"/>
    <w:rsid w:val="001B4DD6"/>
    <w:rsid w:val="001B6E9A"/>
    <w:rsid w:val="001D2275"/>
    <w:rsid w:val="001E472F"/>
    <w:rsid w:val="001F00DB"/>
    <w:rsid w:val="001F0F7F"/>
    <w:rsid w:val="00244EC3"/>
    <w:rsid w:val="00251723"/>
    <w:rsid w:val="002574ED"/>
    <w:rsid w:val="0027795E"/>
    <w:rsid w:val="002A7007"/>
    <w:rsid w:val="002B57CE"/>
    <w:rsid w:val="002E32FA"/>
    <w:rsid w:val="002F25B5"/>
    <w:rsid w:val="003320CB"/>
    <w:rsid w:val="00353E9C"/>
    <w:rsid w:val="00357529"/>
    <w:rsid w:val="003900C5"/>
    <w:rsid w:val="00394AC9"/>
    <w:rsid w:val="003A0F8F"/>
    <w:rsid w:val="003C1861"/>
    <w:rsid w:val="003E3625"/>
    <w:rsid w:val="00403CF1"/>
    <w:rsid w:val="00407911"/>
    <w:rsid w:val="0041695D"/>
    <w:rsid w:val="00417624"/>
    <w:rsid w:val="0042450A"/>
    <w:rsid w:val="004260A2"/>
    <w:rsid w:val="004426E7"/>
    <w:rsid w:val="00444197"/>
    <w:rsid w:val="00452869"/>
    <w:rsid w:val="004D4839"/>
    <w:rsid w:val="004D6895"/>
    <w:rsid w:val="00517E1B"/>
    <w:rsid w:val="005538D6"/>
    <w:rsid w:val="00562756"/>
    <w:rsid w:val="005645AB"/>
    <w:rsid w:val="005650E8"/>
    <w:rsid w:val="0057175D"/>
    <w:rsid w:val="0057403F"/>
    <w:rsid w:val="00574571"/>
    <w:rsid w:val="00574929"/>
    <w:rsid w:val="00597A80"/>
    <w:rsid w:val="005A07C6"/>
    <w:rsid w:val="005A59FF"/>
    <w:rsid w:val="005B6F58"/>
    <w:rsid w:val="005D3702"/>
    <w:rsid w:val="005E1BD6"/>
    <w:rsid w:val="005F7FBF"/>
    <w:rsid w:val="00614A31"/>
    <w:rsid w:val="00633D63"/>
    <w:rsid w:val="006504FE"/>
    <w:rsid w:val="0065443C"/>
    <w:rsid w:val="00660095"/>
    <w:rsid w:val="00671AD0"/>
    <w:rsid w:val="00677CAE"/>
    <w:rsid w:val="00681776"/>
    <w:rsid w:val="006A74A0"/>
    <w:rsid w:val="006A7932"/>
    <w:rsid w:val="006A7F58"/>
    <w:rsid w:val="006B6EED"/>
    <w:rsid w:val="006C5C74"/>
    <w:rsid w:val="006D11EF"/>
    <w:rsid w:val="006D3DB9"/>
    <w:rsid w:val="006D629F"/>
    <w:rsid w:val="006E49F4"/>
    <w:rsid w:val="006F4E5A"/>
    <w:rsid w:val="00702D0A"/>
    <w:rsid w:val="00726D94"/>
    <w:rsid w:val="00761A61"/>
    <w:rsid w:val="0076666F"/>
    <w:rsid w:val="00767B7E"/>
    <w:rsid w:val="00786290"/>
    <w:rsid w:val="007907E0"/>
    <w:rsid w:val="007A687A"/>
    <w:rsid w:val="007A68C8"/>
    <w:rsid w:val="007B5ED1"/>
    <w:rsid w:val="007D005A"/>
    <w:rsid w:val="007E1BD2"/>
    <w:rsid w:val="00805629"/>
    <w:rsid w:val="0081570A"/>
    <w:rsid w:val="008508EF"/>
    <w:rsid w:val="008668BB"/>
    <w:rsid w:val="00880C8F"/>
    <w:rsid w:val="00884368"/>
    <w:rsid w:val="00896B43"/>
    <w:rsid w:val="00896DFA"/>
    <w:rsid w:val="008A079D"/>
    <w:rsid w:val="008A460C"/>
    <w:rsid w:val="008A6147"/>
    <w:rsid w:val="008B17CB"/>
    <w:rsid w:val="008C18A6"/>
    <w:rsid w:val="008F1038"/>
    <w:rsid w:val="00921974"/>
    <w:rsid w:val="0092463B"/>
    <w:rsid w:val="00933828"/>
    <w:rsid w:val="00937EC1"/>
    <w:rsid w:val="00942896"/>
    <w:rsid w:val="009567B7"/>
    <w:rsid w:val="00961F2A"/>
    <w:rsid w:val="0096585A"/>
    <w:rsid w:val="009802F6"/>
    <w:rsid w:val="00983ED9"/>
    <w:rsid w:val="00991B9B"/>
    <w:rsid w:val="009C4143"/>
    <w:rsid w:val="009D7B36"/>
    <w:rsid w:val="009F0F4C"/>
    <w:rsid w:val="009F6AAB"/>
    <w:rsid w:val="00A07B84"/>
    <w:rsid w:val="00A14043"/>
    <w:rsid w:val="00A24FBB"/>
    <w:rsid w:val="00A5231B"/>
    <w:rsid w:val="00A56308"/>
    <w:rsid w:val="00A56C86"/>
    <w:rsid w:val="00A63ED8"/>
    <w:rsid w:val="00A739D3"/>
    <w:rsid w:val="00A75161"/>
    <w:rsid w:val="00A909ED"/>
    <w:rsid w:val="00A95A5A"/>
    <w:rsid w:val="00AC613D"/>
    <w:rsid w:val="00B02FFE"/>
    <w:rsid w:val="00B0523E"/>
    <w:rsid w:val="00B61E74"/>
    <w:rsid w:val="00B65154"/>
    <w:rsid w:val="00B67D25"/>
    <w:rsid w:val="00B72AB0"/>
    <w:rsid w:val="00B733BB"/>
    <w:rsid w:val="00B8506B"/>
    <w:rsid w:val="00BC0101"/>
    <w:rsid w:val="00BD1B4C"/>
    <w:rsid w:val="00BE0819"/>
    <w:rsid w:val="00BE261D"/>
    <w:rsid w:val="00C04EC4"/>
    <w:rsid w:val="00C15DF0"/>
    <w:rsid w:val="00C30EAF"/>
    <w:rsid w:val="00C320D4"/>
    <w:rsid w:val="00C32B26"/>
    <w:rsid w:val="00C40CC1"/>
    <w:rsid w:val="00C42F65"/>
    <w:rsid w:val="00C458F6"/>
    <w:rsid w:val="00C50744"/>
    <w:rsid w:val="00C512F1"/>
    <w:rsid w:val="00C51452"/>
    <w:rsid w:val="00C53438"/>
    <w:rsid w:val="00C623CB"/>
    <w:rsid w:val="00C81348"/>
    <w:rsid w:val="00C96A8E"/>
    <w:rsid w:val="00CA5E3B"/>
    <w:rsid w:val="00CB23A6"/>
    <w:rsid w:val="00CC6F92"/>
    <w:rsid w:val="00CE6843"/>
    <w:rsid w:val="00CE6A59"/>
    <w:rsid w:val="00D045DD"/>
    <w:rsid w:val="00D12FB7"/>
    <w:rsid w:val="00D24364"/>
    <w:rsid w:val="00D422CF"/>
    <w:rsid w:val="00D526DF"/>
    <w:rsid w:val="00D60667"/>
    <w:rsid w:val="00D60ADD"/>
    <w:rsid w:val="00D73CFF"/>
    <w:rsid w:val="00D75643"/>
    <w:rsid w:val="00D95FD9"/>
    <w:rsid w:val="00DA080C"/>
    <w:rsid w:val="00DA5378"/>
    <w:rsid w:val="00DE2D87"/>
    <w:rsid w:val="00DF7440"/>
    <w:rsid w:val="00E0064A"/>
    <w:rsid w:val="00E04BCD"/>
    <w:rsid w:val="00E1084F"/>
    <w:rsid w:val="00E254A1"/>
    <w:rsid w:val="00EA35CA"/>
    <w:rsid w:val="00EA3666"/>
    <w:rsid w:val="00EA4E6E"/>
    <w:rsid w:val="00EA641D"/>
    <w:rsid w:val="00EA7009"/>
    <w:rsid w:val="00EC3933"/>
    <w:rsid w:val="00EC59FC"/>
    <w:rsid w:val="00F06B86"/>
    <w:rsid w:val="00F21EAF"/>
    <w:rsid w:val="00F2753E"/>
    <w:rsid w:val="00F30E18"/>
    <w:rsid w:val="00F4713D"/>
    <w:rsid w:val="00F51FB2"/>
    <w:rsid w:val="00F61B53"/>
    <w:rsid w:val="00F66124"/>
    <w:rsid w:val="00F66C05"/>
    <w:rsid w:val="00F67134"/>
    <w:rsid w:val="00F70908"/>
    <w:rsid w:val="00F812C9"/>
    <w:rsid w:val="00F836FD"/>
    <w:rsid w:val="00FA5EA9"/>
    <w:rsid w:val="00FB3F1B"/>
    <w:rsid w:val="00FC1BD3"/>
    <w:rsid w:val="00FC79C8"/>
    <w:rsid w:val="00FE33B3"/>
    <w:rsid w:val="00FF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30912D9D"/>
  <w15:docId w15:val="{A169AB5C-6675-4827-A470-BCA361FC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53E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F2753E"/>
    <w:pPr>
      <w:keepNext/>
      <w:numPr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F2753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uiPriority w:val="9"/>
    <w:qFormat/>
    <w:rsid w:val="00E1084F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uiPriority w:val="9"/>
    <w:qFormat/>
    <w:rsid w:val="00E1084F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CLause Level 3,5 sub-bullet,sb,4,Spare1,Level 3 - (i),(i),(i)1,Level 3 - (i)1,i.,1.1.1.1.1"/>
    <w:basedOn w:val="Normal"/>
    <w:next w:val="Normal"/>
    <w:qFormat/>
    <w:rsid w:val="00E1084F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qFormat/>
    <w:rsid w:val="00E1084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qFormat/>
    <w:rsid w:val="00E1084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qFormat/>
    <w:rsid w:val="00E1084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qFormat/>
    <w:rsid w:val="00E1084F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F2753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2753E"/>
  </w:style>
  <w:style w:type="paragraph" w:styleId="TOC2">
    <w:name w:val="toc 2"/>
    <w:next w:val="ASDEFCONNormal"/>
    <w:autoRedefine/>
    <w:uiPriority w:val="39"/>
    <w:rsid w:val="00F2753E"/>
    <w:pPr>
      <w:spacing w:after="60"/>
      <w:ind w:left="1417" w:hanging="850"/>
    </w:pPr>
    <w:rPr>
      <w:rFonts w:ascii="Arial" w:hAnsi="Arial" w:cs="Arial"/>
      <w:szCs w:val="24"/>
    </w:rPr>
  </w:style>
  <w:style w:type="paragraph" w:styleId="TOC1">
    <w:name w:val="toc 1"/>
    <w:next w:val="ASDEFCONNormal"/>
    <w:autoRedefine/>
    <w:uiPriority w:val="39"/>
    <w:rsid w:val="00F2753E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TOC3">
    <w:name w:val="toc 3"/>
    <w:basedOn w:val="Normal"/>
    <w:next w:val="Normal"/>
    <w:autoRedefine/>
    <w:rsid w:val="00F2753E"/>
    <w:pPr>
      <w:spacing w:after="100"/>
      <w:ind w:left="40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1084F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E1084F"/>
  </w:style>
  <w:style w:type="paragraph" w:customStyle="1" w:styleId="Style1">
    <w:name w:val="Style1"/>
    <w:basedOn w:val="Heading4"/>
    <w:rsid w:val="00E1084F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E1084F"/>
    <w:rPr>
      <w:szCs w:val="20"/>
    </w:rPr>
  </w:style>
  <w:style w:type="paragraph" w:styleId="Header">
    <w:name w:val="header"/>
    <w:basedOn w:val="Normal"/>
    <w:rsid w:val="00B72AB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72AB0"/>
    <w:pPr>
      <w:tabs>
        <w:tab w:val="center" w:pos="4153"/>
        <w:tab w:val="right" w:pos="8306"/>
      </w:tabs>
    </w:pPr>
  </w:style>
  <w:style w:type="paragraph" w:styleId="CommentSubject">
    <w:name w:val="annotation subject"/>
    <w:basedOn w:val="CommentText"/>
    <w:next w:val="CommentText"/>
    <w:semiHidden/>
    <w:rsid w:val="00F66124"/>
    <w:rPr>
      <w:b/>
      <w:bCs/>
      <w:szCs w:val="20"/>
    </w:rPr>
  </w:style>
  <w:style w:type="paragraph" w:customStyle="1" w:styleId="Indentlist">
    <w:name w:val="Indent list"/>
    <w:basedOn w:val="Normal"/>
    <w:rsid w:val="00DA5378"/>
    <w:pPr>
      <w:numPr>
        <w:numId w:val="4"/>
      </w:numPr>
      <w:tabs>
        <w:tab w:val="left" w:pos="2552"/>
      </w:tabs>
      <w:ind w:left="2552" w:hanging="851"/>
    </w:pPr>
  </w:style>
  <w:style w:type="paragraph" w:customStyle="1" w:styleId="Indentlist2">
    <w:name w:val="Indent list 2"/>
    <w:basedOn w:val="Indentlist"/>
    <w:qFormat/>
    <w:rsid w:val="0076666F"/>
    <w:pPr>
      <w:numPr>
        <w:numId w:val="5"/>
      </w:numPr>
      <w:ind w:left="3119" w:hanging="567"/>
    </w:pPr>
  </w:style>
  <w:style w:type="character" w:customStyle="1" w:styleId="CommentTextChar">
    <w:name w:val="Comment Text Char"/>
    <w:basedOn w:val="DefaultParagraphFont"/>
    <w:link w:val="CommentText"/>
    <w:rsid w:val="00991B9B"/>
    <w:rPr>
      <w:rFonts w:ascii="Arial" w:eastAsia="Calibri" w:hAnsi="Arial"/>
      <w:szCs w:val="22"/>
      <w:lang w:val="en-AU" w:eastAsia="en-US" w:bidi="ar-SA"/>
    </w:rPr>
  </w:style>
  <w:style w:type="paragraph" w:customStyle="1" w:styleId="COTCOCLV2-ASDEFCON">
    <w:name w:val="COT/COC LV2 - ASDEFCON"/>
    <w:basedOn w:val="ASDEFCONNormal"/>
    <w:next w:val="COTCOCLV3-ASDEFCON"/>
    <w:rsid w:val="00F2753E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F2753E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F2753E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F2753E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F2753E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F2753E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F2753E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F2753E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F2753E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F2753E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F2753E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F2753E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F2753E"/>
    <w:pPr>
      <w:keepNext/>
      <w:keepLines/>
      <w:numPr>
        <w:numId w:val="3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F2753E"/>
    <w:pPr>
      <w:numPr>
        <w:ilvl w:val="1"/>
        <w:numId w:val="3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F2753E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F2753E"/>
    <w:pPr>
      <w:numPr>
        <w:ilvl w:val="2"/>
        <w:numId w:val="3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F2753E"/>
    <w:pPr>
      <w:numPr>
        <w:ilvl w:val="3"/>
        <w:numId w:val="31"/>
      </w:numPr>
    </w:pPr>
    <w:rPr>
      <w:szCs w:val="24"/>
    </w:rPr>
  </w:style>
  <w:style w:type="paragraph" w:customStyle="1" w:styleId="ASDEFCONCoverTitle">
    <w:name w:val="ASDEFCON Cover Title"/>
    <w:rsid w:val="00F2753E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F2753E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F2753E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F2753E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F2753E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F2753E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F2753E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F2753E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F2753E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F2753E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F2753E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F2753E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F2753E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F2753E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F2753E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F2753E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F2753E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F2753E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F2753E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F2753E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F2753E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F2753E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F2753E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F2753E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F2753E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F2753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F2753E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F2753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F2753E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F2753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F2753E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F2753E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F2753E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F2753E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F2753E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F2753E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F2753E"/>
    <w:rPr>
      <w:szCs w:val="20"/>
    </w:rPr>
  </w:style>
  <w:style w:type="paragraph" w:customStyle="1" w:styleId="ASDEFCONTextBlock">
    <w:name w:val="ASDEFCON TextBlock"/>
    <w:basedOn w:val="ASDEFCONNormal"/>
    <w:qFormat/>
    <w:rsid w:val="00F2753E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F2753E"/>
    <w:pPr>
      <w:numPr>
        <w:numId w:val="1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F2753E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F2753E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F2753E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F2753E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F2753E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F2753E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F2753E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F2753E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F2753E"/>
    <w:pPr>
      <w:numPr>
        <w:numId w:val="14"/>
      </w:numPr>
    </w:pPr>
  </w:style>
  <w:style w:type="paragraph" w:customStyle="1" w:styleId="Table8ptBP2-ASDEFCON">
    <w:name w:val="Table 8pt BP2 - ASDEFCON"/>
    <w:basedOn w:val="Table8ptText-ASDEFCON"/>
    <w:rsid w:val="00F2753E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F2753E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F2753E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F2753E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F2753E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F2753E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F2753E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F2753E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F2753E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F2753E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F2753E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F2753E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F2753E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F2753E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F2753E"/>
    <w:pPr>
      <w:numPr>
        <w:numId w:val="2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F2753E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F2753E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F2753E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F2753E"/>
    <w:pPr>
      <w:numPr>
        <w:numId w:val="19"/>
      </w:numPr>
    </w:pPr>
    <w:rPr>
      <w:b/>
      <w:i/>
    </w:rPr>
  </w:style>
  <w:style w:type="paragraph" w:styleId="Caption">
    <w:name w:val="caption"/>
    <w:basedOn w:val="Normal"/>
    <w:next w:val="Normal"/>
    <w:qFormat/>
    <w:rsid w:val="00F2753E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F2753E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F2753E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F2753E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F2753E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F2753E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F2753E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F2753E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F2753E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F2753E"/>
    <w:pPr>
      <w:numPr>
        <w:ilvl w:val="1"/>
        <w:numId w:val="24"/>
      </w:numPr>
    </w:pPr>
  </w:style>
  <w:style w:type="character" w:styleId="PageNumber">
    <w:name w:val="page number"/>
    <w:basedOn w:val="DefaultParagraphFont"/>
    <w:rsid w:val="00A07B84"/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F2753E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F2753E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F2753E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2753E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2753E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2753E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2753E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2753E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F2753E"/>
    <w:pPr>
      <w:numPr>
        <w:numId w:val="30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A07C6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Revision">
    <w:name w:val="Revision"/>
    <w:hidden/>
    <w:uiPriority w:val="99"/>
    <w:semiHidden/>
    <w:rsid w:val="00C32B26"/>
    <w:rPr>
      <w:rFonts w:ascii="Arial" w:hAnsi="Arial"/>
      <w:szCs w:val="24"/>
    </w:rPr>
  </w:style>
  <w:style w:type="character" w:styleId="FollowedHyperlink">
    <w:name w:val="FollowedHyperlink"/>
    <w:basedOn w:val="DefaultParagraphFont"/>
    <w:semiHidden/>
    <w:unhideWhenUsed/>
    <w:rsid w:val="00111186"/>
    <w:rPr>
      <w:color w:val="800080" w:themeColor="followedHyperlink"/>
      <w:u w:val="single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link w:val="Heading1"/>
    <w:locked/>
    <w:rsid w:val="00C623CB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delpedia.dpe.protected.mil.au/PublishedWebsite/LatestFinal/%7B5E812EBC-90FE-4E4C-9064-3810D9E9C084%7D/Item/25F53AFA-B56A-4AED-9A2A-571580B6607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rnet/casg/engineeringtechnical/Pages/Engineering-and-Technical-home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6</TotalTime>
  <Pages>3</Pages>
  <Words>1309</Words>
  <Characters>8064</Characters>
  <Application>Microsoft Office Word</Application>
  <DocSecurity>0</DocSecurity>
  <Lines>144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(Complex Materiel) Volume 1</vt:lpstr>
    </vt:vector>
  </TitlesOfParts>
  <Manager>CASG</Manager>
  <Company>Defence</Company>
  <LinksUpToDate>false</LinksUpToDate>
  <CharactersWithSpaces>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(Complex Materiel) Volume 1</dc:title>
  <dc:subject>Annex to Draft Statement of Work</dc:subject>
  <dc:creator>CASG</dc:creator>
  <cp:lastModifiedBy>Laursen, Christian MR</cp:lastModifiedBy>
  <cp:revision>9</cp:revision>
  <cp:lastPrinted>2005-05-02T07:54:00Z</cp:lastPrinted>
  <dcterms:created xsi:type="dcterms:W3CDTF">2023-04-02T21:14:00Z</dcterms:created>
  <dcterms:modified xsi:type="dcterms:W3CDTF">2024-08-23T02:44:00Z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V4.1</vt:lpwstr>
  </property>
  <property fmtid="{D5CDD505-2E9C-101B-9397-08002B2CF9AE}" pid="3" name="Objective-Id">
    <vt:lpwstr>BM58023680</vt:lpwstr>
  </property>
  <property fmtid="{D5CDD505-2E9C-101B-9397-08002B2CF9AE}" pid="4" name="Objective-Title">
    <vt:lpwstr>010_CMV1_V4.0_SATTA_ANNA_Specifications</vt:lpwstr>
  </property>
  <property fmtid="{D5CDD505-2E9C-101B-9397-08002B2CF9AE}" pid="5" name="Objective-Comment">
    <vt:lpwstr/>
  </property>
  <property fmtid="{D5CDD505-2E9C-101B-9397-08002B2CF9AE}" pid="6" name="Objective-CreationStamp">
    <vt:filetime>2023-04-02T21:15:13Z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2023-06-05T01:07:21Z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Division:CPP : Commercial Policy and Practice:Commercial Policy Practice (CPP):03 ASDEFCON &amp; Contracting Initiatives (A</vt:lpwstr>
  </property>
  <property fmtid="{D5CDD505-2E9C-101B-9397-08002B2CF9AE}" pid="13" name="Objective-Parent">
    <vt:lpwstr>05 Statement of Work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4.1</vt:lpwstr>
  </property>
  <property fmtid="{D5CDD505-2E9C-101B-9397-08002B2CF9AE}" pid="16" name="Objective-VersionNumber">
    <vt:i4>5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Materiel) Volume 1</vt:lpwstr>
  </property>
  <property fmtid="{D5CDD505-2E9C-101B-9397-08002B2CF9AE}" pid="24" name="Header_Right">
    <vt:lpwstr>Part 3</vt:lpwstr>
  </property>
  <property fmtid="{D5CDD505-2E9C-101B-9397-08002B2CF9AE}" pid="25" name="Footer_Left">
    <vt:lpwstr>Annex to Draft Statement of Work</vt:lpwstr>
  </property>
  <property fmtid="{D5CDD505-2E9C-101B-9397-08002B2CF9AE}" pid="26" name="Objective-Reason for Security Classification Change [system]">
    <vt:lpwstr/>
  </property>
</Properties>
</file>